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Conseil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13 : fonctionnaires des corps de documentation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individuelle 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 xml:space="preserve">Je soussigné(e)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bookmarkStart w:id="0" w:name="__DdeLink__127_606566495"/>
      <w:bookmarkEnd w:id="0"/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Affectation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déclare être candidat(e) à l’élection 2018 des membres du Conseil national de l’enseignement supérieur et de la recherche artistiques et culturels (Cneserac), </w:t>
      </w:r>
      <w:r>
        <w:rPr>
          <w:rFonts w:ascii="Calibri" w:hAnsi="Calibri"/>
          <w:sz w:val="24"/>
          <w:szCs w:val="24"/>
        </w:rPr>
        <w:t>pour représenter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fonctionnaires des corps de documentation,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sur la liste 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2018-03-28T15:38:27Z</cp:lastPrinted>
  <dcterms:modified xsi:type="dcterms:W3CDTF">2018-03-29T16:20:37Z</dcterms:modified>
  <cp:revision>41</cp:revision>
</cp:coreProperties>
</file>