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9FB5" w14:textId="77777777" w:rsidR="005E2602" w:rsidRPr="00A16DE2" w:rsidRDefault="005E2602" w:rsidP="005E2602">
      <w:pPr>
        <w:spacing w:before="9"/>
        <w:rPr>
          <w:rFonts w:ascii="Times New Roman" w:eastAsia="Times New Roman" w:hAnsi="Times New Roman" w:cs="Times New Roman"/>
          <w:sz w:val="17"/>
          <w:szCs w:val="17"/>
          <w:lang w:val="fr-FR"/>
        </w:rPr>
      </w:pPr>
      <w:r w:rsidRPr="00A16DE2">
        <w:rPr>
          <w:rFonts w:ascii="Times New Roman" w:eastAsia="Times New Roman" w:hAnsi="Times New Roman" w:cs="Times New Roman"/>
          <w:noProof/>
          <w:sz w:val="17"/>
          <w:szCs w:val="17"/>
          <w:lang w:val="fr-FR" w:eastAsia="fr-FR"/>
        </w:rPr>
        <w:drawing>
          <wp:anchor distT="0" distB="0" distL="114300" distR="114300" simplePos="0" relativeHeight="251659264" behindDoc="1" locked="0" layoutInCell="1" allowOverlap="1" wp14:anchorId="298465A7" wp14:editId="573C8CDC">
            <wp:simplePos x="0" y="0"/>
            <wp:positionH relativeFrom="margin">
              <wp:posOffset>4549775</wp:posOffset>
            </wp:positionH>
            <wp:positionV relativeFrom="paragraph">
              <wp:posOffset>-52705</wp:posOffset>
            </wp:positionV>
            <wp:extent cx="1543050" cy="970915"/>
            <wp:effectExtent l="0" t="0" r="0" b="635"/>
            <wp:wrapNone/>
            <wp:docPr id="1" name="Image 1" descr="C:\Users\MBATTIKH\AppData\Local\Temp\7zOC77026FC\Logotype-CestMonPatrimoine-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TTIKH\AppData\Local\Temp\7zOC77026FC\Logotype-CestMonPatrimoine-Coule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970915"/>
                    </a:xfrm>
                    <a:prstGeom prst="rect">
                      <a:avLst/>
                    </a:prstGeom>
                    <a:noFill/>
                    <a:ln>
                      <a:noFill/>
                    </a:ln>
                  </pic:spPr>
                </pic:pic>
              </a:graphicData>
            </a:graphic>
          </wp:anchor>
        </w:drawing>
      </w:r>
      <w:r w:rsidRPr="00D063F7">
        <w:rPr>
          <w:noProof/>
          <w:sz w:val="28"/>
          <w:lang w:val="fr-FR" w:eastAsia="fr-FR"/>
        </w:rPr>
        <w:drawing>
          <wp:anchor distT="0" distB="0" distL="114300" distR="114300" simplePos="0" relativeHeight="251660288" behindDoc="0" locked="0" layoutInCell="1" allowOverlap="1" wp14:anchorId="48F4C1EB" wp14:editId="70C020B8">
            <wp:simplePos x="0" y="0"/>
            <wp:positionH relativeFrom="column">
              <wp:posOffset>42545</wp:posOffset>
            </wp:positionH>
            <wp:positionV relativeFrom="paragraph">
              <wp:posOffset>0</wp:posOffset>
            </wp:positionV>
            <wp:extent cx="1161415" cy="1043940"/>
            <wp:effectExtent l="0" t="0" r="635" b="381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1415" cy="1043940"/>
                    </a:xfrm>
                    <a:prstGeom prst="rect">
                      <a:avLst/>
                    </a:prstGeom>
                  </pic:spPr>
                </pic:pic>
              </a:graphicData>
            </a:graphic>
          </wp:anchor>
        </w:drawing>
      </w:r>
      <w:r w:rsidRPr="00A16DE2">
        <w:rPr>
          <w:rFonts w:ascii="Times New Roman" w:eastAsia="Times New Roman" w:hAnsi="Times New Roman" w:cs="Times New Roman"/>
          <w:noProof/>
          <w:sz w:val="17"/>
          <w:szCs w:val="17"/>
          <w:lang w:val="fr-FR" w:eastAsia="fr-FR"/>
        </w:rPr>
        <w:t xml:space="preserve">                </w:t>
      </w:r>
    </w:p>
    <w:p w14:paraId="4766E2CE" w14:textId="77777777" w:rsidR="005E2602" w:rsidRPr="00A16DE2" w:rsidRDefault="005E2602" w:rsidP="005E2602">
      <w:pPr>
        <w:spacing w:before="9"/>
        <w:jc w:val="center"/>
        <w:rPr>
          <w:rFonts w:ascii="Times New Roman" w:eastAsia="Times New Roman" w:hAnsi="Times New Roman" w:cs="Times New Roman"/>
          <w:sz w:val="17"/>
          <w:szCs w:val="17"/>
          <w:lang w:val="fr-FR"/>
        </w:rPr>
      </w:pPr>
    </w:p>
    <w:p w14:paraId="5117E2EF" w14:textId="77777777" w:rsidR="005E2602" w:rsidRPr="00A16DE2" w:rsidRDefault="005E2602" w:rsidP="005E2602">
      <w:pPr>
        <w:spacing w:before="9"/>
        <w:rPr>
          <w:rFonts w:ascii="Times New Roman" w:eastAsia="Times New Roman" w:hAnsi="Times New Roman" w:cs="Times New Roman"/>
          <w:sz w:val="17"/>
          <w:szCs w:val="17"/>
          <w:lang w:val="fr-FR"/>
        </w:rPr>
      </w:pPr>
    </w:p>
    <w:p w14:paraId="1C69CC75" w14:textId="77777777" w:rsidR="005E2602" w:rsidRPr="00A16DE2" w:rsidRDefault="005E2602" w:rsidP="005E2602">
      <w:pPr>
        <w:spacing w:before="9"/>
        <w:rPr>
          <w:rFonts w:ascii="Times New Roman" w:eastAsia="Times New Roman" w:hAnsi="Times New Roman" w:cs="Times New Roman"/>
          <w:sz w:val="17"/>
          <w:szCs w:val="17"/>
          <w:lang w:val="fr-FR"/>
        </w:rPr>
      </w:pPr>
    </w:p>
    <w:p w14:paraId="21D571FB" w14:textId="77777777" w:rsidR="005E2602" w:rsidRPr="000B25DD" w:rsidRDefault="005E2602" w:rsidP="005E2602">
      <w:pPr>
        <w:spacing w:before="27"/>
        <w:ind w:left="118"/>
        <w:jc w:val="center"/>
        <w:rPr>
          <w:rFonts w:ascii="Calibri" w:eastAsia="Calibri" w:hAnsi="Calibri" w:cs="Calibri"/>
          <w:b/>
          <w:bCs/>
          <w:sz w:val="36"/>
          <w:szCs w:val="36"/>
          <w:lang w:val="fr-FR"/>
        </w:rPr>
      </w:pPr>
      <w:r w:rsidRPr="000B25DD">
        <w:rPr>
          <w:rFonts w:ascii="Calibri" w:eastAsia="Calibri" w:hAnsi="Calibri" w:cs="Calibri"/>
          <w:b/>
          <w:bCs/>
          <w:i/>
          <w:sz w:val="36"/>
          <w:szCs w:val="36"/>
          <w:lang w:val="fr-FR"/>
        </w:rPr>
        <w:t>C’est mon patrimoine</w:t>
      </w:r>
      <w:r w:rsidRPr="000B25DD">
        <w:rPr>
          <w:rFonts w:ascii="Calibri" w:eastAsia="Calibri" w:hAnsi="Calibri" w:cs="Calibri"/>
          <w:b/>
          <w:bCs/>
          <w:i/>
          <w:spacing w:val="-3"/>
          <w:sz w:val="36"/>
          <w:szCs w:val="36"/>
          <w:lang w:val="fr-FR"/>
        </w:rPr>
        <w:t xml:space="preserve"> </w:t>
      </w:r>
      <w:r w:rsidRPr="000B25DD">
        <w:rPr>
          <w:rFonts w:ascii="Calibri" w:eastAsia="Calibri" w:hAnsi="Calibri" w:cs="Calibri"/>
          <w:b/>
          <w:bCs/>
          <w:i/>
          <w:sz w:val="36"/>
          <w:szCs w:val="36"/>
          <w:lang w:val="fr-FR"/>
        </w:rPr>
        <w:t>!</w:t>
      </w:r>
    </w:p>
    <w:p w14:paraId="14827CFB" w14:textId="5CEB8CF7" w:rsidR="005E2602" w:rsidRPr="00A16DE2" w:rsidRDefault="00145B70" w:rsidP="005E2602">
      <w:pPr>
        <w:spacing w:before="27"/>
        <w:ind w:left="118"/>
        <w:jc w:val="center"/>
        <w:rPr>
          <w:rFonts w:ascii="Calibri" w:eastAsia="Calibri" w:hAnsi="Calibri" w:cs="Calibri"/>
          <w:sz w:val="36"/>
          <w:szCs w:val="36"/>
          <w:lang w:val="fr-FR"/>
        </w:rPr>
      </w:pPr>
      <w:r>
        <w:rPr>
          <w:rFonts w:ascii="Calibri" w:hAnsi="Calibri"/>
          <w:b/>
          <w:sz w:val="36"/>
          <w:lang w:val="fr-FR"/>
        </w:rPr>
        <w:t>Mode d’emploi de l’a</w:t>
      </w:r>
      <w:r w:rsidR="005E2602">
        <w:rPr>
          <w:rFonts w:ascii="Calibri" w:hAnsi="Calibri"/>
          <w:b/>
          <w:sz w:val="36"/>
          <w:lang w:val="fr-FR"/>
        </w:rPr>
        <w:t>ppel à projets Occitanie</w:t>
      </w:r>
      <w:r>
        <w:rPr>
          <w:rFonts w:ascii="Calibri" w:hAnsi="Calibri"/>
          <w:b/>
          <w:sz w:val="36"/>
          <w:lang w:val="fr-FR"/>
        </w:rPr>
        <w:t xml:space="preserve"> 202</w:t>
      </w:r>
      <w:r w:rsidR="006207B0">
        <w:rPr>
          <w:rFonts w:ascii="Calibri" w:hAnsi="Calibri"/>
          <w:b/>
          <w:sz w:val="36"/>
          <w:lang w:val="fr-FR"/>
        </w:rPr>
        <w:t>5</w:t>
      </w:r>
    </w:p>
    <w:p w14:paraId="6D017801" w14:textId="77777777" w:rsidR="005E2602" w:rsidRPr="00A16DE2" w:rsidRDefault="005E2602" w:rsidP="005E2602">
      <w:pPr>
        <w:rPr>
          <w:rFonts w:ascii="Calibri" w:eastAsia="Calibri" w:hAnsi="Calibri" w:cs="Calibri"/>
          <w:b/>
          <w:bCs/>
          <w:i/>
          <w:sz w:val="20"/>
          <w:szCs w:val="20"/>
          <w:lang w:val="fr-FR"/>
        </w:rPr>
      </w:pPr>
    </w:p>
    <w:p w14:paraId="6C65C1DC" w14:textId="77777777" w:rsidR="005E2602" w:rsidRPr="00A16DE2" w:rsidRDefault="005E2602" w:rsidP="005E2602">
      <w:pPr>
        <w:rPr>
          <w:rFonts w:ascii="Calibri" w:eastAsia="Calibri" w:hAnsi="Calibri" w:cs="Calibri"/>
          <w:b/>
          <w:bCs/>
          <w:i/>
          <w:sz w:val="20"/>
          <w:szCs w:val="20"/>
          <w:lang w:val="fr-FR"/>
        </w:rPr>
      </w:pPr>
    </w:p>
    <w:p w14:paraId="16CB0CBC" w14:textId="77777777" w:rsidR="00145B70" w:rsidRPr="000B25DD" w:rsidRDefault="00145B70" w:rsidP="00145B70">
      <w:pPr>
        <w:pStyle w:val="Titre1"/>
        <w:tabs>
          <w:tab w:val="left" w:pos="398"/>
        </w:tabs>
        <w:ind w:left="0" w:firstLine="0"/>
        <w:contextualSpacing/>
        <w:rPr>
          <w:lang w:val="fr-FR"/>
        </w:rPr>
      </w:pPr>
      <w:r w:rsidRPr="000B25DD">
        <w:rPr>
          <w:lang w:val="fr-FR"/>
        </w:rPr>
        <w:t>Objectifs et contexte de l’appel à projets</w:t>
      </w:r>
    </w:p>
    <w:p w14:paraId="06B44CDC" w14:textId="77777777" w:rsidR="005E2602" w:rsidRPr="00A16DE2" w:rsidRDefault="005E2602" w:rsidP="005E2602">
      <w:pPr>
        <w:pStyle w:val="Corpsdetexte"/>
        <w:ind w:left="0" w:right="37"/>
        <w:contextualSpacing/>
        <w:jc w:val="both"/>
        <w:rPr>
          <w:color w:val="333333"/>
          <w:lang w:val="fr-FR"/>
        </w:rPr>
      </w:pPr>
      <w:r w:rsidRPr="00A16DE2">
        <w:rPr>
          <w:rFonts w:cs="Calibri"/>
          <w:color w:val="333333"/>
          <w:spacing w:val="-3"/>
          <w:lang w:val="fr-FR"/>
        </w:rPr>
        <w:t>L’opération</w:t>
      </w:r>
      <w:r w:rsidRPr="00A16DE2">
        <w:rPr>
          <w:color w:val="333333"/>
          <w:lang w:val="fr-FR"/>
        </w:rPr>
        <w:t xml:space="preserve"> «</w:t>
      </w:r>
      <w:r w:rsidRPr="00A16DE2">
        <w:rPr>
          <w:color w:val="333333"/>
          <w:spacing w:val="1"/>
          <w:lang w:val="fr-FR"/>
        </w:rPr>
        <w:t xml:space="preserve"> </w:t>
      </w:r>
      <w:r w:rsidRPr="00A16DE2">
        <w:rPr>
          <w:rFonts w:cs="Calibri"/>
          <w:i/>
          <w:color w:val="333333"/>
          <w:spacing w:val="-3"/>
          <w:lang w:val="fr-FR"/>
        </w:rPr>
        <w:t>C’est</w:t>
      </w:r>
      <w:r w:rsidRPr="00A16DE2">
        <w:rPr>
          <w:rFonts w:cs="Calibri"/>
          <w:i/>
          <w:color w:val="333333"/>
          <w:spacing w:val="17"/>
          <w:lang w:val="fr-FR"/>
        </w:rPr>
        <w:t xml:space="preserve"> </w:t>
      </w:r>
      <w:r w:rsidRPr="00A16DE2">
        <w:rPr>
          <w:rFonts w:cs="Calibri"/>
          <w:i/>
          <w:color w:val="333333"/>
          <w:lang w:val="fr-FR"/>
        </w:rPr>
        <w:t>mon</w:t>
      </w:r>
      <w:r w:rsidRPr="00A16DE2">
        <w:rPr>
          <w:rFonts w:cs="Calibri"/>
          <w:i/>
          <w:color w:val="333333"/>
          <w:spacing w:val="19"/>
          <w:lang w:val="fr-FR"/>
        </w:rPr>
        <w:t xml:space="preserve"> </w:t>
      </w:r>
      <w:r w:rsidRPr="00A16DE2">
        <w:rPr>
          <w:rFonts w:cs="Calibri"/>
          <w:i/>
          <w:color w:val="333333"/>
          <w:lang w:val="fr-FR"/>
        </w:rPr>
        <w:t>patrimoine</w:t>
      </w:r>
      <w:r w:rsidRPr="00A16DE2">
        <w:rPr>
          <w:rFonts w:cs="Calibri"/>
          <w:i/>
          <w:color w:val="333333"/>
          <w:spacing w:val="-1"/>
          <w:lang w:val="fr-FR"/>
        </w:rPr>
        <w:t xml:space="preserve"> </w:t>
      </w:r>
      <w:r w:rsidRPr="00A16DE2">
        <w:rPr>
          <w:rFonts w:cs="Calibri"/>
          <w:i/>
          <w:color w:val="333333"/>
          <w:lang w:val="fr-FR"/>
        </w:rPr>
        <w:t>!</w:t>
      </w:r>
      <w:r w:rsidRPr="00A16DE2">
        <w:rPr>
          <w:rFonts w:cs="Calibri"/>
          <w:i/>
          <w:color w:val="333333"/>
          <w:spacing w:val="-1"/>
          <w:lang w:val="fr-FR"/>
        </w:rPr>
        <w:t xml:space="preserve"> </w:t>
      </w:r>
      <w:r w:rsidRPr="00A16DE2">
        <w:rPr>
          <w:rFonts w:cs="Calibri"/>
          <w:i/>
          <w:color w:val="333333"/>
          <w:lang w:val="fr-FR"/>
        </w:rPr>
        <w:t>»</w:t>
      </w:r>
      <w:r w:rsidRPr="00A16DE2">
        <w:rPr>
          <w:rFonts w:cs="Calibri"/>
          <w:i/>
          <w:color w:val="333333"/>
          <w:spacing w:val="19"/>
          <w:lang w:val="fr-FR"/>
        </w:rPr>
        <w:t xml:space="preserve"> </w:t>
      </w:r>
      <w:r w:rsidRPr="00A16DE2">
        <w:rPr>
          <w:color w:val="333333"/>
          <w:lang w:val="fr-FR"/>
        </w:rPr>
        <w:t>a</w:t>
      </w:r>
      <w:r w:rsidRPr="00A16DE2">
        <w:rPr>
          <w:color w:val="333333"/>
          <w:spacing w:val="17"/>
          <w:lang w:val="fr-FR"/>
        </w:rPr>
        <w:t xml:space="preserve"> </w:t>
      </w:r>
      <w:r w:rsidRPr="00A16DE2">
        <w:rPr>
          <w:color w:val="333333"/>
          <w:lang w:val="fr-FR"/>
        </w:rPr>
        <w:t>été</w:t>
      </w:r>
      <w:r w:rsidRPr="00A16DE2">
        <w:rPr>
          <w:color w:val="333333"/>
          <w:spacing w:val="17"/>
          <w:lang w:val="fr-FR"/>
        </w:rPr>
        <w:t xml:space="preserve"> </w:t>
      </w:r>
      <w:r w:rsidRPr="00A16DE2">
        <w:rPr>
          <w:color w:val="333333"/>
          <w:lang w:val="fr-FR"/>
        </w:rPr>
        <w:t>lancée</w:t>
      </w:r>
      <w:r w:rsidRPr="00A16DE2">
        <w:rPr>
          <w:color w:val="333333"/>
          <w:spacing w:val="16"/>
          <w:lang w:val="fr-FR"/>
        </w:rPr>
        <w:t xml:space="preserve"> </w:t>
      </w:r>
      <w:r w:rsidRPr="00A16DE2">
        <w:rPr>
          <w:color w:val="333333"/>
          <w:lang w:val="fr-FR"/>
        </w:rPr>
        <w:t>en</w:t>
      </w:r>
      <w:r w:rsidRPr="00A16DE2">
        <w:rPr>
          <w:color w:val="333333"/>
          <w:w w:val="99"/>
          <w:lang w:val="fr-FR"/>
        </w:rPr>
        <w:t xml:space="preserve"> </w:t>
      </w:r>
      <w:r w:rsidRPr="00A16DE2">
        <w:rPr>
          <w:color w:val="333333"/>
          <w:lang w:val="fr-FR"/>
        </w:rPr>
        <w:t>2005</w:t>
      </w:r>
      <w:r w:rsidRPr="00A16DE2">
        <w:rPr>
          <w:color w:val="333333"/>
          <w:spacing w:val="11"/>
          <w:lang w:val="fr-FR"/>
        </w:rPr>
        <w:t xml:space="preserve"> </w:t>
      </w:r>
      <w:r w:rsidRPr="00A16DE2">
        <w:rPr>
          <w:color w:val="333333"/>
          <w:lang w:val="fr-FR"/>
        </w:rPr>
        <w:t>par</w:t>
      </w:r>
      <w:r w:rsidRPr="00A16DE2">
        <w:rPr>
          <w:color w:val="333333"/>
          <w:spacing w:val="11"/>
          <w:lang w:val="fr-FR"/>
        </w:rPr>
        <w:t xml:space="preserve"> </w:t>
      </w:r>
      <w:r w:rsidRPr="00A16DE2">
        <w:rPr>
          <w:color w:val="333333"/>
          <w:lang w:val="fr-FR"/>
        </w:rPr>
        <w:t>le</w:t>
      </w:r>
      <w:r w:rsidRPr="00A16DE2">
        <w:rPr>
          <w:color w:val="333333"/>
          <w:spacing w:val="12"/>
          <w:lang w:val="fr-FR"/>
        </w:rPr>
        <w:t xml:space="preserve"> </w:t>
      </w:r>
      <w:r w:rsidRPr="00A16DE2">
        <w:rPr>
          <w:color w:val="333333"/>
          <w:lang w:val="fr-FR"/>
        </w:rPr>
        <w:t>Ministère</w:t>
      </w:r>
      <w:r w:rsidRPr="00A16DE2">
        <w:rPr>
          <w:color w:val="333333"/>
          <w:spacing w:val="12"/>
          <w:lang w:val="fr-FR"/>
        </w:rPr>
        <w:t xml:space="preserve"> </w:t>
      </w:r>
      <w:r w:rsidRPr="00A16DE2">
        <w:rPr>
          <w:color w:val="333333"/>
          <w:lang w:val="fr-FR"/>
        </w:rPr>
        <w:t>de</w:t>
      </w:r>
      <w:r w:rsidRPr="00A16DE2">
        <w:rPr>
          <w:color w:val="333333"/>
          <w:spacing w:val="11"/>
          <w:lang w:val="fr-FR"/>
        </w:rPr>
        <w:t xml:space="preserve"> </w:t>
      </w:r>
      <w:r w:rsidRPr="00A16DE2">
        <w:rPr>
          <w:color w:val="333333"/>
          <w:lang w:val="fr-FR"/>
        </w:rPr>
        <w:t>la</w:t>
      </w:r>
      <w:r w:rsidRPr="00A16DE2">
        <w:rPr>
          <w:color w:val="333333"/>
          <w:spacing w:val="11"/>
          <w:lang w:val="fr-FR"/>
        </w:rPr>
        <w:t xml:space="preserve"> </w:t>
      </w:r>
      <w:r w:rsidRPr="00A16DE2">
        <w:rPr>
          <w:color w:val="333333"/>
          <w:lang w:val="fr-FR"/>
        </w:rPr>
        <w:t>culture (« </w:t>
      </w:r>
      <w:r w:rsidRPr="00A16DE2">
        <w:rPr>
          <w:i/>
          <w:color w:val="333333"/>
          <w:lang w:val="fr-FR"/>
        </w:rPr>
        <w:t>Les Portes du temps »</w:t>
      </w:r>
      <w:r w:rsidRPr="00A16DE2">
        <w:rPr>
          <w:color w:val="333333"/>
          <w:lang w:val="fr-FR"/>
        </w:rPr>
        <w:t>).</w:t>
      </w:r>
      <w:r w:rsidRPr="00A16DE2">
        <w:rPr>
          <w:color w:val="333333"/>
          <w:spacing w:val="10"/>
          <w:lang w:val="fr-FR"/>
        </w:rPr>
        <w:t xml:space="preserve"> </w:t>
      </w:r>
      <w:r w:rsidRPr="00A16DE2">
        <w:rPr>
          <w:color w:val="333333"/>
          <w:lang w:val="fr-FR"/>
        </w:rPr>
        <w:t>Elle</w:t>
      </w:r>
      <w:r w:rsidRPr="00A16DE2">
        <w:rPr>
          <w:color w:val="333333"/>
          <w:spacing w:val="15"/>
          <w:lang w:val="fr-FR"/>
        </w:rPr>
        <w:t xml:space="preserve"> </w:t>
      </w:r>
      <w:r w:rsidRPr="00A16DE2">
        <w:rPr>
          <w:color w:val="333333"/>
          <w:spacing w:val="-2"/>
          <w:lang w:val="fr-FR"/>
        </w:rPr>
        <w:t>est</w:t>
      </w:r>
      <w:r w:rsidRPr="00A16DE2">
        <w:rPr>
          <w:color w:val="333333"/>
          <w:spacing w:val="11"/>
          <w:lang w:val="fr-FR"/>
        </w:rPr>
        <w:t xml:space="preserve"> </w:t>
      </w:r>
      <w:r w:rsidRPr="00A16DE2">
        <w:rPr>
          <w:color w:val="333333"/>
          <w:lang w:val="fr-FR"/>
        </w:rPr>
        <w:t>organisée</w:t>
      </w:r>
      <w:r w:rsidRPr="00A16DE2">
        <w:rPr>
          <w:color w:val="333333"/>
          <w:spacing w:val="10"/>
          <w:lang w:val="fr-FR"/>
        </w:rPr>
        <w:t xml:space="preserve"> </w:t>
      </w:r>
      <w:r w:rsidRPr="00A16DE2">
        <w:rPr>
          <w:color w:val="333333"/>
          <w:lang w:val="fr-FR"/>
        </w:rPr>
        <w:t>en</w:t>
      </w:r>
      <w:r w:rsidRPr="00A16DE2">
        <w:rPr>
          <w:color w:val="333333"/>
          <w:spacing w:val="11"/>
          <w:lang w:val="fr-FR"/>
        </w:rPr>
        <w:t xml:space="preserve"> </w:t>
      </w:r>
      <w:r w:rsidRPr="00A16DE2">
        <w:rPr>
          <w:color w:val="333333"/>
          <w:lang w:val="fr-FR"/>
        </w:rPr>
        <w:t>partenariat</w:t>
      </w:r>
      <w:r w:rsidRPr="00A16DE2">
        <w:rPr>
          <w:color w:val="333333"/>
          <w:w w:val="99"/>
          <w:lang w:val="fr-FR"/>
        </w:rPr>
        <w:t xml:space="preserve"> </w:t>
      </w:r>
      <w:r w:rsidRPr="00A16DE2">
        <w:rPr>
          <w:color w:val="333333"/>
          <w:lang w:val="fr-FR"/>
        </w:rPr>
        <w:t>avec</w:t>
      </w:r>
      <w:r w:rsidRPr="00A16DE2">
        <w:rPr>
          <w:color w:val="333333"/>
          <w:spacing w:val="22"/>
          <w:lang w:val="fr-FR"/>
        </w:rPr>
        <w:t xml:space="preserve"> </w:t>
      </w:r>
      <w:r w:rsidRPr="00A16DE2">
        <w:rPr>
          <w:color w:val="333333"/>
          <w:lang w:val="fr-FR"/>
        </w:rPr>
        <w:t xml:space="preserve">l’Agence nationale de la cohésion des territoires </w:t>
      </w:r>
      <w:r w:rsidRPr="00A16DE2">
        <w:rPr>
          <w:rFonts w:cs="Calibri"/>
          <w:color w:val="333333"/>
          <w:lang w:val="fr-FR"/>
        </w:rPr>
        <w:t>(ANCT)</w:t>
      </w:r>
      <w:r w:rsidRPr="00A16DE2">
        <w:rPr>
          <w:rFonts w:cs="Calibri"/>
          <w:color w:val="333333"/>
          <w:spacing w:val="27"/>
          <w:lang w:val="fr-FR"/>
        </w:rPr>
        <w:t xml:space="preserve"> </w:t>
      </w:r>
      <w:r w:rsidRPr="00A16DE2">
        <w:rPr>
          <w:color w:val="333333"/>
          <w:lang w:val="fr-FR"/>
        </w:rPr>
        <w:t>et</w:t>
      </w:r>
      <w:r w:rsidRPr="00A16DE2">
        <w:rPr>
          <w:color w:val="333333"/>
          <w:spacing w:val="24"/>
          <w:lang w:val="fr-FR"/>
        </w:rPr>
        <w:t xml:space="preserve"> </w:t>
      </w:r>
      <w:r w:rsidRPr="00A16DE2">
        <w:rPr>
          <w:rFonts w:cs="Calibri"/>
          <w:color w:val="333333"/>
          <w:lang w:val="fr-FR"/>
        </w:rPr>
        <w:t>mise</w:t>
      </w:r>
      <w:r w:rsidRPr="00A16DE2">
        <w:rPr>
          <w:rFonts w:cs="Calibri"/>
          <w:color w:val="333333"/>
          <w:spacing w:val="24"/>
          <w:lang w:val="fr-FR"/>
        </w:rPr>
        <w:t xml:space="preserve"> </w:t>
      </w:r>
      <w:r w:rsidRPr="00A16DE2">
        <w:rPr>
          <w:rFonts w:cs="Calibri"/>
          <w:color w:val="333333"/>
          <w:lang w:val="fr-FR"/>
        </w:rPr>
        <w:t>en</w:t>
      </w:r>
      <w:r w:rsidRPr="00A16DE2">
        <w:rPr>
          <w:rFonts w:cs="Calibri"/>
          <w:color w:val="333333"/>
          <w:spacing w:val="23"/>
          <w:lang w:val="fr-FR"/>
        </w:rPr>
        <w:t xml:space="preserve"> </w:t>
      </w:r>
      <w:r w:rsidRPr="00A16DE2">
        <w:rPr>
          <w:rFonts w:cs="Calibri"/>
          <w:color w:val="333333"/>
          <w:lang w:val="fr-FR"/>
        </w:rPr>
        <w:t>œuvre</w:t>
      </w:r>
      <w:r w:rsidRPr="00A16DE2">
        <w:rPr>
          <w:rFonts w:cs="Calibri"/>
          <w:color w:val="333333"/>
          <w:spacing w:val="23"/>
          <w:lang w:val="fr-FR"/>
        </w:rPr>
        <w:t xml:space="preserve"> </w:t>
      </w:r>
      <w:r w:rsidRPr="00A16DE2">
        <w:rPr>
          <w:rFonts w:cs="Calibri"/>
          <w:color w:val="333333"/>
          <w:lang w:val="fr-FR"/>
        </w:rPr>
        <w:t>dans</w:t>
      </w:r>
      <w:r w:rsidRPr="00A16DE2">
        <w:rPr>
          <w:rFonts w:cs="Calibri"/>
          <w:color w:val="333333"/>
          <w:spacing w:val="23"/>
          <w:lang w:val="fr-FR"/>
        </w:rPr>
        <w:t xml:space="preserve"> </w:t>
      </w:r>
      <w:r w:rsidRPr="00A16DE2">
        <w:rPr>
          <w:rFonts w:cs="Calibri"/>
          <w:color w:val="333333"/>
          <w:lang w:val="fr-FR"/>
        </w:rPr>
        <w:t>le</w:t>
      </w:r>
      <w:r w:rsidRPr="00A16DE2">
        <w:rPr>
          <w:rFonts w:cs="Calibri"/>
          <w:color w:val="333333"/>
          <w:spacing w:val="24"/>
          <w:lang w:val="fr-FR"/>
        </w:rPr>
        <w:t xml:space="preserve"> </w:t>
      </w:r>
      <w:r w:rsidRPr="00A16DE2">
        <w:rPr>
          <w:rFonts w:cs="Calibri"/>
          <w:color w:val="333333"/>
          <w:lang w:val="fr-FR"/>
        </w:rPr>
        <w:t>cadre</w:t>
      </w:r>
      <w:r w:rsidRPr="00A16DE2">
        <w:rPr>
          <w:rFonts w:cs="Calibri"/>
          <w:color w:val="333333"/>
          <w:spacing w:val="23"/>
          <w:lang w:val="fr-FR"/>
        </w:rPr>
        <w:t xml:space="preserve"> </w:t>
      </w:r>
      <w:r w:rsidRPr="00A16DE2">
        <w:rPr>
          <w:rFonts w:cs="Calibri"/>
          <w:color w:val="333333"/>
          <w:lang w:val="fr-FR"/>
        </w:rPr>
        <w:t>des</w:t>
      </w:r>
      <w:r w:rsidRPr="00A16DE2">
        <w:rPr>
          <w:rFonts w:cs="Calibri"/>
          <w:color w:val="333333"/>
          <w:w w:val="99"/>
          <w:lang w:val="fr-FR"/>
        </w:rPr>
        <w:t xml:space="preserve"> </w:t>
      </w:r>
      <w:r w:rsidRPr="00A16DE2">
        <w:rPr>
          <w:rFonts w:cs="Calibri"/>
          <w:color w:val="333333"/>
          <w:lang w:val="fr-FR"/>
        </w:rPr>
        <w:t>objectifs</w:t>
      </w:r>
      <w:r w:rsidRPr="00A16DE2">
        <w:rPr>
          <w:rFonts w:cs="Calibri"/>
          <w:color w:val="333333"/>
          <w:spacing w:val="-3"/>
          <w:lang w:val="fr-FR"/>
        </w:rPr>
        <w:t xml:space="preserve"> </w:t>
      </w:r>
      <w:r w:rsidRPr="00A16DE2">
        <w:rPr>
          <w:rFonts w:cs="Calibri"/>
          <w:color w:val="333333"/>
          <w:lang w:val="fr-FR"/>
        </w:rPr>
        <w:t>communs</w:t>
      </w:r>
      <w:r w:rsidRPr="00A16DE2">
        <w:rPr>
          <w:rFonts w:cs="Calibri"/>
          <w:color w:val="333333"/>
          <w:spacing w:val="-4"/>
          <w:lang w:val="fr-FR"/>
        </w:rPr>
        <w:t xml:space="preserve"> </w:t>
      </w:r>
      <w:r w:rsidRPr="00A16DE2">
        <w:rPr>
          <w:rFonts w:cs="Calibri"/>
          <w:color w:val="333333"/>
          <w:lang w:val="fr-FR"/>
        </w:rPr>
        <w:t>de</w:t>
      </w:r>
      <w:r w:rsidRPr="00A16DE2">
        <w:rPr>
          <w:rFonts w:cs="Calibri"/>
          <w:color w:val="333333"/>
          <w:spacing w:val="-5"/>
          <w:lang w:val="fr-FR"/>
        </w:rPr>
        <w:t xml:space="preserve"> </w:t>
      </w:r>
      <w:r w:rsidRPr="00A16DE2">
        <w:rPr>
          <w:rFonts w:cs="Calibri"/>
          <w:color w:val="333333"/>
          <w:lang w:val="fr-FR"/>
        </w:rPr>
        <w:t>cohésion</w:t>
      </w:r>
      <w:r w:rsidRPr="00A16DE2">
        <w:rPr>
          <w:rFonts w:cs="Calibri"/>
          <w:color w:val="333333"/>
          <w:spacing w:val="-5"/>
          <w:lang w:val="fr-FR"/>
        </w:rPr>
        <w:t xml:space="preserve"> </w:t>
      </w:r>
      <w:r w:rsidRPr="00A16DE2">
        <w:rPr>
          <w:rFonts w:cs="Calibri"/>
          <w:color w:val="333333"/>
          <w:lang w:val="fr-FR"/>
        </w:rPr>
        <w:t>sociale,</w:t>
      </w:r>
      <w:r w:rsidRPr="00A16DE2">
        <w:rPr>
          <w:rFonts w:cs="Calibri"/>
          <w:color w:val="333333"/>
          <w:spacing w:val="-5"/>
          <w:lang w:val="fr-FR"/>
        </w:rPr>
        <w:t xml:space="preserve"> </w:t>
      </w:r>
      <w:r w:rsidRPr="00A16DE2">
        <w:rPr>
          <w:rFonts w:cs="Calibri"/>
          <w:color w:val="333333"/>
          <w:spacing w:val="-3"/>
          <w:lang w:val="fr-FR"/>
        </w:rPr>
        <w:t xml:space="preserve">d’accès </w:t>
      </w:r>
      <w:r w:rsidRPr="00A16DE2">
        <w:rPr>
          <w:rFonts w:cs="Calibri"/>
          <w:color w:val="333333"/>
          <w:lang w:val="fr-FR"/>
        </w:rPr>
        <w:t>à</w:t>
      </w:r>
      <w:r w:rsidRPr="00A16DE2">
        <w:rPr>
          <w:rFonts w:cs="Calibri"/>
          <w:color w:val="333333"/>
          <w:spacing w:val="-5"/>
          <w:lang w:val="fr-FR"/>
        </w:rPr>
        <w:t xml:space="preserve"> </w:t>
      </w:r>
      <w:r w:rsidRPr="00A16DE2">
        <w:rPr>
          <w:rFonts w:cs="Calibri"/>
          <w:color w:val="333333"/>
          <w:lang w:val="fr-FR"/>
        </w:rPr>
        <w:t>l’offre</w:t>
      </w:r>
      <w:r w:rsidRPr="00A16DE2">
        <w:rPr>
          <w:rFonts w:cs="Calibri"/>
          <w:color w:val="333333"/>
          <w:spacing w:val="-4"/>
          <w:lang w:val="fr-FR"/>
        </w:rPr>
        <w:t xml:space="preserve"> </w:t>
      </w:r>
      <w:r w:rsidRPr="00A16DE2">
        <w:rPr>
          <w:rFonts w:cs="Calibri"/>
          <w:color w:val="333333"/>
          <w:lang w:val="fr-FR"/>
        </w:rPr>
        <w:t>culturelle</w:t>
      </w:r>
      <w:r w:rsidRPr="00A16DE2">
        <w:rPr>
          <w:rFonts w:cs="Calibri"/>
          <w:color w:val="333333"/>
          <w:spacing w:val="-5"/>
          <w:lang w:val="fr-FR"/>
        </w:rPr>
        <w:t xml:space="preserve"> </w:t>
      </w:r>
      <w:r w:rsidRPr="00A16DE2">
        <w:rPr>
          <w:rFonts w:cs="Calibri"/>
          <w:color w:val="333333"/>
          <w:lang w:val="fr-FR"/>
        </w:rPr>
        <w:t>des</w:t>
      </w:r>
      <w:r w:rsidRPr="00A16DE2">
        <w:rPr>
          <w:rFonts w:cs="Calibri"/>
          <w:color w:val="333333"/>
          <w:spacing w:val="-3"/>
          <w:lang w:val="fr-FR"/>
        </w:rPr>
        <w:t xml:space="preserve"> </w:t>
      </w:r>
      <w:r w:rsidRPr="00A16DE2">
        <w:rPr>
          <w:color w:val="333333"/>
          <w:lang w:val="fr-FR"/>
        </w:rPr>
        <w:t>personnes</w:t>
      </w:r>
      <w:r w:rsidRPr="00A16DE2">
        <w:rPr>
          <w:color w:val="333333"/>
          <w:spacing w:val="-3"/>
          <w:lang w:val="fr-FR"/>
        </w:rPr>
        <w:t xml:space="preserve"> </w:t>
      </w:r>
      <w:r w:rsidRPr="00A16DE2">
        <w:rPr>
          <w:color w:val="333333"/>
          <w:lang w:val="fr-FR"/>
        </w:rPr>
        <w:t>qui</w:t>
      </w:r>
      <w:r w:rsidRPr="00A16DE2">
        <w:rPr>
          <w:color w:val="333333"/>
          <w:spacing w:val="-4"/>
          <w:lang w:val="fr-FR"/>
        </w:rPr>
        <w:t xml:space="preserve"> </w:t>
      </w:r>
      <w:r w:rsidRPr="00A16DE2">
        <w:rPr>
          <w:color w:val="333333"/>
          <w:lang w:val="fr-FR"/>
        </w:rPr>
        <w:t>en</w:t>
      </w:r>
      <w:r w:rsidRPr="00A16DE2">
        <w:rPr>
          <w:color w:val="333333"/>
          <w:spacing w:val="-4"/>
          <w:lang w:val="fr-FR"/>
        </w:rPr>
        <w:t xml:space="preserve"> </w:t>
      </w:r>
      <w:r w:rsidRPr="00A16DE2">
        <w:rPr>
          <w:color w:val="333333"/>
          <w:lang w:val="fr-FR"/>
        </w:rPr>
        <w:t>sont</w:t>
      </w:r>
      <w:r w:rsidRPr="00A16DE2">
        <w:rPr>
          <w:color w:val="333333"/>
          <w:w w:val="99"/>
          <w:lang w:val="fr-FR"/>
        </w:rPr>
        <w:t xml:space="preserve"> </w:t>
      </w:r>
      <w:r w:rsidRPr="00A16DE2">
        <w:rPr>
          <w:color w:val="333333"/>
          <w:lang w:val="fr-FR"/>
        </w:rPr>
        <w:t>les plus éloignées et de participation à la vie culturelle.</w:t>
      </w:r>
    </w:p>
    <w:p w14:paraId="4DF54F1D" w14:textId="77777777" w:rsidR="005E2602" w:rsidRPr="00A16DE2" w:rsidRDefault="005E2602" w:rsidP="005E2602">
      <w:pPr>
        <w:ind w:left="111"/>
        <w:contextualSpacing/>
        <w:rPr>
          <w:rFonts w:ascii="Calibri" w:eastAsia="Calibri" w:hAnsi="Calibri" w:cs="Calibri"/>
          <w:sz w:val="2"/>
          <w:szCs w:val="2"/>
          <w:lang w:val="fr-FR"/>
        </w:rPr>
      </w:pPr>
    </w:p>
    <w:p w14:paraId="56E8F868" w14:textId="77777777" w:rsidR="005E2602" w:rsidRPr="00A16DE2" w:rsidRDefault="005E2602" w:rsidP="005E2602">
      <w:pPr>
        <w:contextualSpacing/>
        <w:rPr>
          <w:rFonts w:ascii="Calibri" w:eastAsia="Calibri" w:hAnsi="Calibri" w:cs="Calibri"/>
          <w:b/>
          <w:bCs/>
          <w:sz w:val="16"/>
          <w:szCs w:val="21"/>
          <w:lang w:val="fr-FR"/>
        </w:rPr>
      </w:pPr>
    </w:p>
    <w:p w14:paraId="428E84B3" w14:textId="77777777" w:rsidR="005E2602" w:rsidRPr="00B136FB" w:rsidRDefault="005E2602" w:rsidP="005E2602">
      <w:pPr>
        <w:pStyle w:val="Corpsdetexte"/>
        <w:ind w:left="0"/>
        <w:contextualSpacing/>
        <w:jc w:val="both"/>
        <w:rPr>
          <w:lang w:val="fr-FR"/>
        </w:rPr>
      </w:pPr>
      <w:r w:rsidRPr="00B136FB">
        <w:rPr>
          <w:lang w:val="fr-FR"/>
        </w:rPr>
        <w:t>S’appuyant sur l’intervention d’artistes, de scientifiques, de professionnels de la culture, de</w:t>
      </w:r>
      <w:r w:rsidR="00145B70">
        <w:rPr>
          <w:lang w:val="fr-FR"/>
        </w:rPr>
        <w:t xml:space="preserve">s métiers du patrimoine </w:t>
      </w:r>
      <w:r w:rsidR="00145B70" w:rsidRPr="00145B70">
        <w:rPr>
          <w:b/>
          <w:lang w:val="fr-FR"/>
        </w:rPr>
        <w:t>et des métiers d’art</w:t>
      </w:r>
      <w:r w:rsidR="00145B70">
        <w:rPr>
          <w:lang w:val="fr-FR"/>
        </w:rPr>
        <w:t xml:space="preserve">, </w:t>
      </w:r>
      <w:r w:rsidRPr="00B136FB">
        <w:rPr>
          <w:lang w:val="fr-FR"/>
        </w:rPr>
        <w:t xml:space="preserve">de la médiation, de l’éducation et du lien social et impliquant une pratique artistique ou culturelle, </w:t>
      </w:r>
      <w:r w:rsidRPr="00B136FB">
        <w:rPr>
          <w:i/>
          <w:lang w:val="fr-FR"/>
        </w:rPr>
        <w:t>C’est mon patrimoine !</w:t>
      </w:r>
      <w:r w:rsidRPr="00B136FB">
        <w:rPr>
          <w:lang w:val="fr-FR"/>
        </w:rPr>
        <w:t xml:space="preserve"> doit permettre aux jeunes et à leurs familles de s’approprier de façon originale les lieux patrimoniaux, leur histoire et leurs collections.</w:t>
      </w:r>
    </w:p>
    <w:p w14:paraId="7085957A" w14:textId="20EED142" w:rsidR="005E2602" w:rsidRPr="00B136FB" w:rsidRDefault="00145B70" w:rsidP="005E2602">
      <w:pPr>
        <w:pStyle w:val="Corpsdetexte"/>
        <w:ind w:left="0"/>
        <w:contextualSpacing/>
        <w:jc w:val="both"/>
        <w:rPr>
          <w:lang w:val="fr-FR"/>
        </w:rPr>
      </w:pPr>
      <w:r>
        <w:rPr>
          <w:lang w:val="fr-FR"/>
        </w:rPr>
        <w:br/>
      </w:r>
      <w:r w:rsidR="005E2602" w:rsidRPr="00B136FB">
        <w:rPr>
          <w:i/>
          <w:lang w:val="fr-FR"/>
        </w:rPr>
        <w:t>C’est mon patrimoine !</w:t>
      </w:r>
      <w:r w:rsidR="005E2602" w:rsidRPr="00B136FB">
        <w:rPr>
          <w:lang w:val="fr-FR"/>
        </w:rPr>
        <w:t xml:space="preserve"> repose sur les trois piliers de l’</w:t>
      </w:r>
      <w:r w:rsidR="000863A2">
        <w:rPr>
          <w:lang w:val="fr-FR"/>
        </w:rPr>
        <w:t>éducation artistique et culturelle (EAC)</w:t>
      </w:r>
      <w:r w:rsidR="005E2602" w:rsidRPr="00B136FB">
        <w:rPr>
          <w:lang w:val="fr-FR"/>
        </w:rPr>
        <w:t xml:space="preserve"> que sont la rencontre avec les artistes et les œuvres, la connaissance des arts et du patrimoine, et la pratique artistique.</w:t>
      </w:r>
    </w:p>
    <w:p w14:paraId="4FC449FA" w14:textId="77777777" w:rsidR="005E2602" w:rsidRPr="00B136FB" w:rsidRDefault="005E2602" w:rsidP="005E2602">
      <w:pPr>
        <w:pStyle w:val="Corpsdetexte"/>
        <w:ind w:left="0"/>
        <w:contextualSpacing/>
        <w:jc w:val="both"/>
        <w:rPr>
          <w:lang w:val="fr-FR"/>
        </w:rPr>
      </w:pPr>
    </w:p>
    <w:p w14:paraId="3856E1F3" w14:textId="74313D6F" w:rsidR="00145B70" w:rsidRDefault="005E2602" w:rsidP="005E2602">
      <w:pPr>
        <w:pStyle w:val="Corpsdetexte"/>
        <w:ind w:left="0"/>
        <w:contextualSpacing/>
        <w:jc w:val="both"/>
        <w:rPr>
          <w:lang w:val="fr-FR"/>
        </w:rPr>
      </w:pPr>
      <w:r w:rsidRPr="00B136FB">
        <w:rPr>
          <w:lang w:val="fr-FR"/>
        </w:rPr>
        <w:t>L’édition 202</w:t>
      </w:r>
      <w:r w:rsidR="006207B0">
        <w:rPr>
          <w:lang w:val="fr-FR"/>
        </w:rPr>
        <w:t>5</w:t>
      </w:r>
      <w:r w:rsidRPr="00B136FB">
        <w:rPr>
          <w:lang w:val="fr-FR"/>
        </w:rPr>
        <w:t xml:space="preserve"> vise à couvrir la diversité des territoires, urbains, périphériques et ruraux et à toucher des publics diversifiés, en prenant en compte la pluralité des patrimoines, en les faisant dialoguer avec des propositions singulières et innovantes de pratiq</w:t>
      </w:r>
      <w:r w:rsidR="00145B70">
        <w:rPr>
          <w:lang w:val="fr-FR"/>
        </w:rPr>
        <w:t>ues artistiques et culturelles.</w:t>
      </w:r>
      <w:r w:rsidR="006207B0">
        <w:rPr>
          <w:lang w:val="fr-FR"/>
        </w:rPr>
        <w:t xml:space="preserve"> La priorité reste de susciter l’envie de découvrir et d’accéder à des lieux patrimoniaux dont la fréquentation spontanée par les publics visés rencontre des freins.</w:t>
      </w:r>
    </w:p>
    <w:p w14:paraId="08F2E9A3" w14:textId="77777777" w:rsidR="005E2602" w:rsidRDefault="005E2602" w:rsidP="005E2602">
      <w:pPr>
        <w:pStyle w:val="Corpsdetexte"/>
        <w:ind w:left="0"/>
        <w:contextualSpacing/>
        <w:jc w:val="both"/>
        <w:rPr>
          <w:lang w:val="fr-FR"/>
        </w:rPr>
      </w:pPr>
    </w:p>
    <w:p w14:paraId="69F9D13A" w14:textId="77777777" w:rsidR="005E2602" w:rsidRPr="00A16DE2" w:rsidRDefault="005E2602" w:rsidP="005E2602">
      <w:pPr>
        <w:pStyle w:val="Corpsdetexte"/>
        <w:ind w:left="0"/>
        <w:contextualSpacing/>
        <w:jc w:val="both"/>
        <w:rPr>
          <w:sz w:val="8"/>
          <w:lang w:val="fr-FR"/>
        </w:rPr>
      </w:pPr>
    </w:p>
    <w:p w14:paraId="2FDC950F" w14:textId="77777777" w:rsidR="005E2602" w:rsidRPr="000B25DD" w:rsidRDefault="005E2602" w:rsidP="005E2602">
      <w:pPr>
        <w:pStyle w:val="Titre1"/>
        <w:tabs>
          <w:tab w:val="left" w:pos="398"/>
        </w:tabs>
        <w:ind w:left="0" w:firstLine="0"/>
        <w:contextualSpacing/>
        <w:rPr>
          <w:lang w:val="fr-FR"/>
        </w:rPr>
      </w:pPr>
      <w:r w:rsidRPr="000B25DD">
        <w:rPr>
          <w:lang w:val="fr-FR"/>
        </w:rPr>
        <w:t>Les</w:t>
      </w:r>
      <w:r w:rsidRPr="000B25DD">
        <w:rPr>
          <w:spacing w:val="-1"/>
          <w:lang w:val="fr-FR"/>
        </w:rPr>
        <w:t xml:space="preserve"> </w:t>
      </w:r>
      <w:r w:rsidRPr="000B25DD">
        <w:rPr>
          <w:lang w:val="fr-FR"/>
        </w:rPr>
        <w:t>projets</w:t>
      </w:r>
    </w:p>
    <w:p w14:paraId="3C4F2502" w14:textId="77777777" w:rsidR="00145B70" w:rsidRDefault="00145B70" w:rsidP="005E2602">
      <w:pPr>
        <w:pStyle w:val="Titre1"/>
        <w:tabs>
          <w:tab w:val="left" w:pos="398"/>
        </w:tabs>
        <w:ind w:left="0" w:firstLine="0"/>
        <w:contextualSpacing/>
        <w:rPr>
          <w:color w:val="C00000"/>
          <w:lang w:val="fr-FR"/>
        </w:rPr>
      </w:pPr>
    </w:p>
    <w:p w14:paraId="434B9F49" w14:textId="77777777" w:rsidR="00145B70" w:rsidRDefault="00243751" w:rsidP="00145B70">
      <w:pPr>
        <w:pStyle w:val="Titre2"/>
        <w:tabs>
          <w:tab w:val="left" w:pos="8647"/>
        </w:tabs>
        <w:ind w:left="0" w:right="40"/>
        <w:contextualSpacing/>
        <w:jc w:val="both"/>
        <w:rPr>
          <w:lang w:val="fr-FR"/>
        </w:rPr>
      </w:pPr>
      <w:r>
        <w:rPr>
          <w:lang w:val="fr-FR"/>
        </w:rPr>
        <w:t xml:space="preserve">Co-construction, </w:t>
      </w:r>
      <w:r w:rsidR="00145B70" w:rsidRPr="00145B70">
        <w:rPr>
          <w:lang w:val="fr-FR"/>
        </w:rPr>
        <w:t>portage</w:t>
      </w:r>
      <w:r>
        <w:rPr>
          <w:lang w:val="fr-FR"/>
        </w:rPr>
        <w:t>, financement</w:t>
      </w:r>
    </w:p>
    <w:p w14:paraId="6B5ED9E2" w14:textId="77777777" w:rsidR="006207B0" w:rsidRDefault="00145B70" w:rsidP="006207B0">
      <w:pPr>
        <w:pStyle w:val="Corpsdetexte"/>
        <w:tabs>
          <w:tab w:val="left" w:pos="8647"/>
        </w:tabs>
        <w:ind w:left="0" w:right="40"/>
        <w:contextualSpacing/>
        <w:jc w:val="both"/>
        <w:rPr>
          <w:rFonts w:asciiTheme="minorHAnsi" w:hAnsiTheme="minorHAnsi" w:cstheme="minorHAnsi"/>
          <w:lang w:val="fr-FR"/>
        </w:rPr>
      </w:pPr>
      <w:r w:rsidRPr="008445AA">
        <w:rPr>
          <w:rFonts w:asciiTheme="minorHAnsi" w:hAnsiTheme="minorHAnsi" w:cstheme="minorHAnsi"/>
          <w:lang w:val="fr-FR"/>
        </w:rPr>
        <w:t xml:space="preserve">Le projet repose sur la </w:t>
      </w:r>
      <w:r w:rsidRPr="006207B0">
        <w:rPr>
          <w:rFonts w:asciiTheme="minorHAnsi" w:hAnsiTheme="minorHAnsi" w:cstheme="minorHAnsi"/>
          <w:lang w:val="fr-FR"/>
        </w:rPr>
        <w:t>co-construction entre un acteur patrimonial et au moins un autre partenaire</w:t>
      </w:r>
      <w:r w:rsidRPr="008445AA">
        <w:rPr>
          <w:rFonts w:asciiTheme="minorHAnsi" w:hAnsiTheme="minorHAnsi" w:cstheme="minorHAnsi"/>
          <w:lang w:val="fr-FR"/>
        </w:rPr>
        <w:t xml:space="preserve"> (artistique, éducatif, social, collectivités territoriales…).</w:t>
      </w:r>
      <w:r>
        <w:rPr>
          <w:rFonts w:asciiTheme="minorHAnsi" w:hAnsiTheme="minorHAnsi" w:cstheme="minorHAnsi"/>
          <w:lang w:val="fr-FR"/>
        </w:rPr>
        <w:t xml:space="preserve"> </w:t>
      </w:r>
      <w:r w:rsidR="006207B0">
        <w:rPr>
          <w:rFonts w:asciiTheme="minorHAnsi" w:hAnsiTheme="minorHAnsi" w:cstheme="minorHAnsi"/>
          <w:lang w:val="fr-FR"/>
        </w:rPr>
        <w:t>Il</w:t>
      </w:r>
      <w:r w:rsidR="006207B0" w:rsidRPr="00455C47">
        <w:rPr>
          <w:rFonts w:asciiTheme="minorHAnsi" w:hAnsiTheme="minorHAnsi" w:cstheme="minorHAnsi"/>
          <w:lang w:val="fr-FR"/>
        </w:rPr>
        <w:t xml:space="preserve"> peut être porté juridiquement par l’établissement patrimonial ou l’un de ses partenaires</w:t>
      </w:r>
      <w:r w:rsidR="006207B0">
        <w:rPr>
          <w:rFonts w:asciiTheme="minorHAnsi" w:hAnsiTheme="minorHAnsi" w:cstheme="minorHAnsi"/>
          <w:lang w:val="fr-FR"/>
        </w:rPr>
        <w:t>.</w:t>
      </w:r>
    </w:p>
    <w:p w14:paraId="153C68C5" w14:textId="084EB49F" w:rsidR="006207B0" w:rsidRDefault="006207B0" w:rsidP="00145B70">
      <w:pPr>
        <w:pStyle w:val="Corpsdetexte"/>
        <w:tabs>
          <w:tab w:val="left" w:pos="8647"/>
        </w:tabs>
        <w:ind w:left="0" w:right="40"/>
        <w:contextualSpacing/>
        <w:jc w:val="both"/>
        <w:rPr>
          <w:rFonts w:asciiTheme="minorHAnsi" w:hAnsiTheme="minorHAnsi" w:cstheme="minorHAnsi"/>
          <w:lang w:val="fr-FR"/>
        </w:rPr>
      </w:pPr>
      <w:r>
        <w:rPr>
          <w:rFonts w:asciiTheme="minorHAnsi" w:hAnsiTheme="minorHAnsi" w:cstheme="minorHAnsi"/>
          <w:lang w:val="fr-FR"/>
        </w:rPr>
        <w:t>Le temps de la co-construction est précieux afin de favoriser une culture commune, comprendre les enjeux des différents acteurs concernés et proposer un projet en prise avec le lieu patrimonial.</w:t>
      </w:r>
    </w:p>
    <w:p w14:paraId="43983576" w14:textId="77777777" w:rsidR="00243751" w:rsidRPr="00B136FB" w:rsidRDefault="00243751" w:rsidP="00243751">
      <w:pPr>
        <w:pStyle w:val="Corpsdetexte"/>
        <w:tabs>
          <w:tab w:val="left" w:pos="8647"/>
        </w:tabs>
        <w:ind w:left="0" w:right="40"/>
        <w:contextualSpacing/>
        <w:jc w:val="both"/>
        <w:rPr>
          <w:rFonts w:asciiTheme="minorHAnsi" w:hAnsiTheme="minorHAnsi" w:cstheme="minorHAnsi"/>
          <w:lang w:val="fr-FR"/>
        </w:rPr>
      </w:pPr>
      <w:r w:rsidRPr="00B136FB">
        <w:rPr>
          <w:rFonts w:asciiTheme="minorHAnsi" w:hAnsiTheme="minorHAnsi" w:cstheme="minorHAnsi"/>
          <w:lang w:val="fr-FR"/>
        </w:rPr>
        <w:t xml:space="preserve">Une sensibilisation préalable des acteurs est attendue pour chaque projet, notamment des animateurs encadrant les jeunes. </w:t>
      </w:r>
    </w:p>
    <w:p w14:paraId="4147BE51" w14:textId="77777777" w:rsidR="00243751" w:rsidRDefault="00243751" w:rsidP="00145B70">
      <w:pPr>
        <w:pStyle w:val="Corpsdetexte"/>
        <w:tabs>
          <w:tab w:val="left" w:pos="8647"/>
        </w:tabs>
        <w:ind w:left="0" w:right="40"/>
        <w:contextualSpacing/>
        <w:jc w:val="both"/>
        <w:rPr>
          <w:rFonts w:asciiTheme="minorHAnsi" w:hAnsiTheme="minorHAnsi" w:cstheme="minorHAnsi"/>
          <w:lang w:val="fr-FR"/>
        </w:rPr>
      </w:pPr>
    </w:p>
    <w:p w14:paraId="785D0A15" w14:textId="77777777" w:rsidR="00243751" w:rsidRDefault="00145B70" w:rsidP="00145B70">
      <w:pPr>
        <w:pStyle w:val="Corpsdetexte"/>
        <w:tabs>
          <w:tab w:val="left" w:pos="8647"/>
        </w:tabs>
        <w:ind w:left="0" w:right="40"/>
        <w:contextualSpacing/>
        <w:jc w:val="both"/>
        <w:rPr>
          <w:rFonts w:asciiTheme="minorHAnsi" w:hAnsiTheme="minorHAnsi" w:cstheme="minorHAnsi"/>
          <w:b/>
          <w:lang w:val="fr-FR"/>
        </w:rPr>
      </w:pPr>
      <w:r w:rsidRPr="005E2602">
        <w:rPr>
          <w:rFonts w:asciiTheme="minorHAnsi" w:hAnsiTheme="minorHAnsi" w:cstheme="minorHAnsi"/>
          <w:b/>
          <w:lang w:val="fr-FR"/>
        </w:rPr>
        <w:t>Cette opération peut constituer une opportunité pour construire sur le territoire un réseau de partenaires susceptibles de mutualiser les moyens et l’expertise afin de développer des actions innovantes.</w:t>
      </w:r>
      <w:r>
        <w:rPr>
          <w:rFonts w:asciiTheme="minorHAnsi" w:hAnsiTheme="minorHAnsi" w:cstheme="minorHAnsi"/>
          <w:b/>
          <w:lang w:val="fr-FR"/>
        </w:rPr>
        <w:t xml:space="preserve"> </w:t>
      </w:r>
    </w:p>
    <w:p w14:paraId="2458AD9C" w14:textId="77777777" w:rsidR="00145B70" w:rsidRDefault="00145B70" w:rsidP="00145B70">
      <w:pPr>
        <w:pStyle w:val="Corpsdetexte"/>
        <w:tabs>
          <w:tab w:val="left" w:pos="8647"/>
        </w:tabs>
        <w:ind w:left="0" w:right="40"/>
        <w:contextualSpacing/>
        <w:jc w:val="both"/>
        <w:rPr>
          <w:rFonts w:asciiTheme="minorHAnsi" w:hAnsiTheme="minorHAnsi" w:cstheme="minorHAnsi"/>
          <w:b/>
          <w:lang w:val="fr-FR"/>
        </w:rPr>
      </w:pPr>
      <w:r>
        <w:rPr>
          <w:rFonts w:asciiTheme="minorHAnsi" w:hAnsiTheme="minorHAnsi" w:cstheme="minorHAnsi"/>
          <w:b/>
          <w:lang w:val="fr-FR"/>
        </w:rPr>
        <w:t>C’est pourquoi les projets construits avec plusieurs partenaires patrimoniaux seront considérés avec une attention particulière.</w:t>
      </w:r>
    </w:p>
    <w:p w14:paraId="7908F563" w14:textId="77777777" w:rsidR="00145B70" w:rsidRPr="00243751" w:rsidRDefault="00243751" w:rsidP="00145B70">
      <w:pPr>
        <w:pStyle w:val="Corpsdetexte"/>
        <w:tabs>
          <w:tab w:val="left" w:pos="8647"/>
        </w:tabs>
        <w:ind w:left="0" w:right="40"/>
        <w:contextualSpacing/>
        <w:jc w:val="both"/>
        <w:rPr>
          <w:rFonts w:asciiTheme="minorHAnsi" w:hAnsiTheme="minorHAnsi" w:cstheme="minorHAnsi"/>
          <w:lang w:val="fr-FR"/>
        </w:rPr>
      </w:pPr>
      <w:r w:rsidRPr="00B136FB">
        <w:rPr>
          <w:rFonts w:asciiTheme="minorHAnsi" w:hAnsiTheme="minorHAnsi" w:cstheme="minorHAnsi"/>
          <w:lang w:val="fr-FR"/>
        </w:rPr>
        <w:t xml:space="preserve">Un projet se donnant l’ambition de former les acteurs du territoire sera également particulièrement apprécié. Cette formation peut être dispensée par l'établissement patrimonial, par une structure d'accueil </w:t>
      </w:r>
      <w:r w:rsidRPr="00B136FB">
        <w:rPr>
          <w:rFonts w:asciiTheme="minorHAnsi" w:hAnsiTheme="minorHAnsi" w:cstheme="minorHAnsi"/>
          <w:lang w:val="fr-FR"/>
        </w:rPr>
        <w:lastRenderedPageBreak/>
        <w:t>de jeunes et/ou un réseau d’éducation populaire, dans le cadre d'un seul projet ou pour un territoire plus vaste et pour plusieurs projets mutualisés.</w:t>
      </w:r>
    </w:p>
    <w:p w14:paraId="67BACE40" w14:textId="77777777" w:rsidR="00145B70" w:rsidRDefault="00145B70" w:rsidP="00145B70">
      <w:pPr>
        <w:pStyle w:val="Corpsdetexte"/>
        <w:tabs>
          <w:tab w:val="left" w:pos="8647"/>
        </w:tabs>
        <w:ind w:left="0" w:right="40"/>
        <w:contextualSpacing/>
        <w:jc w:val="both"/>
        <w:rPr>
          <w:rFonts w:asciiTheme="minorHAnsi" w:hAnsiTheme="minorHAnsi" w:cstheme="minorHAnsi"/>
          <w:lang w:val="fr-FR"/>
        </w:rPr>
      </w:pPr>
      <w:r w:rsidRPr="00455C47">
        <w:rPr>
          <w:rFonts w:asciiTheme="minorHAnsi" w:hAnsiTheme="minorHAnsi" w:cstheme="minorHAnsi"/>
          <w:lang w:val="fr-FR"/>
        </w:rPr>
        <w:t xml:space="preserve">Le projet repose </w:t>
      </w:r>
      <w:r>
        <w:rPr>
          <w:rFonts w:asciiTheme="minorHAnsi" w:hAnsiTheme="minorHAnsi" w:cstheme="minorHAnsi"/>
          <w:lang w:val="fr-FR"/>
        </w:rPr>
        <w:t xml:space="preserve">obligatoirement </w:t>
      </w:r>
      <w:r w:rsidRPr="00455C47">
        <w:rPr>
          <w:rFonts w:asciiTheme="minorHAnsi" w:hAnsiTheme="minorHAnsi" w:cstheme="minorHAnsi"/>
          <w:lang w:val="fr-FR"/>
        </w:rPr>
        <w:t>sur plusieurs financements (collectivités territoriales, mécénat, etc.). Il est rappelé que les subventions de l’État ne peuvent couvrir plus de 80 % du budget prévisionnel du projet.</w:t>
      </w:r>
    </w:p>
    <w:p w14:paraId="04874DB0" w14:textId="77777777" w:rsidR="00145B70" w:rsidRPr="00455C47" w:rsidRDefault="00145B70" w:rsidP="00145B70">
      <w:pPr>
        <w:pStyle w:val="Corpsdetexte"/>
        <w:tabs>
          <w:tab w:val="left" w:pos="8647"/>
        </w:tabs>
        <w:ind w:left="0" w:right="40"/>
        <w:contextualSpacing/>
        <w:jc w:val="both"/>
        <w:rPr>
          <w:rFonts w:asciiTheme="minorHAnsi" w:hAnsiTheme="minorHAnsi" w:cstheme="minorHAnsi"/>
          <w:lang w:val="fr-FR"/>
        </w:rPr>
      </w:pPr>
    </w:p>
    <w:p w14:paraId="55BC03A5" w14:textId="1F9045CC" w:rsidR="00145B70" w:rsidRPr="00EC4D2C" w:rsidRDefault="00145B70" w:rsidP="00145B70">
      <w:pPr>
        <w:pStyle w:val="Corpsdetexte"/>
        <w:tabs>
          <w:tab w:val="left" w:pos="8647"/>
        </w:tabs>
        <w:ind w:left="0" w:right="40"/>
        <w:contextualSpacing/>
        <w:jc w:val="both"/>
        <w:rPr>
          <w:rFonts w:asciiTheme="minorHAnsi" w:hAnsiTheme="minorHAnsi" w:cstheme="minorHAnsi"/>
          <w:b/>
          <w:lang w:val="fr-FR"/>
        </w:rPr>
      </w:pPr>
      <w:r w:rsidRPr="00EC4D2C">
        <w:rPr>
          <w:rFonts w:asciiTheme="minorHAnsi" w:hAnsiTheme="minorHAnsi" w:cstheme="minorHAnsi"/>
          <w:b/>
          <w:lang w:val="fr-FR"/>
        </w:rPr>
        <w:t>Pour les structures ayant participé en 202</w:t>
      </w:r>
      <w:r w:rsidR="006207B0">
        <w:rPr>
          <w:rFonts w:asciiTheme="minorHAnsi" w:hAnsiTheme="minorHAnsi" w:cstheme="minorHAnsi"/>
          <w:b/>
          <w:lang w:val="fr-FR"/>
        </w:rPr>
        <w:t>4</w:t>
      </w:r>
      <w:r w:rsidRPr="00EC4D2C">
        <w:rPr>
          <w:rFonts w:asciiTheme="minorHAnsi" w:hAnsiTheme="minorHAnsi" w:cstheme="minorHAnsi"/>
          <w:b/>
          <w:lang w:val="fr-FR"/>
        </w:rPr>
        <w:t>, l’attribution d’une subvention au titre de 202</w:t>
      </w:r>
      <w:r w:rsidR="006207B0">
        <w:rPr>
          <w:rFonts w:asciiTheme="minorHAnsi" w:hAnsiTheme="minorHAnsi" w:cstheme="minorHAnsi"/>
          <w:b/>
          <w:lang w:val="fr-FR"/>
        </w:rPr>
        <w:t>5</w:t>
      </w:r>
      <w:r w:rsidRPr="00EC4D2C">
        <w:rPr>
          <w:rFonts w:asciiTheme="minorHAnsi" w:hAnsiTheme="minorHAnsi" w:cstheme="minorHAnsi"/>
          <w:b/>
          <w:lang w:val="fr-FR"/>
        </w:rPr>
        <w:t xml:space="preserve"> est conditionnée par la présentation d’un bilan au plus tard le 31 janvier 202</w:t>
      </w:r>
      <w:r w:rsidR="006207B0">
        <w:rPr>
          <w:rFonts w:asciiTheme="minorHAnsi" w:hAnsiTheme="minorHAnsi" w:cstheme="minorHAnsi"/>
          <w:b/>
          <w:lang w:val="fr-FR"/>
        </w:rPr>
        <w:t>5</w:t>
      </w:r>
      <w:r w:rsidRPr="00EC4D2C">
        <w:rPr>
          <w:rFonts w:asciiTheme="minorHAnsi" w:hAnsiTheme="minorHAnsi" w:cstheme="minorHAnsi"/>
          <w:b/>
          <w:lang w:val="fr-FR"/>
        </w:rPr>
        <w:t xml:space="preserve"> et n’est pas automatiquement reconduite.</w:t>
      </w:r>
    </w:p>
    <w:p w14:paraId="28E4BF50" w14:textId="77777777" w:rsidR="00145B70" w:rsidRPr="00EC4D2C" w:rsidRDefault="00145B70" w:rsidP="00145B70">
      <w:pPr>
        <w:rPr>
          <w:b/>
          <w:lang w:val="fr-FR"/>
        </w:rPr>
      </w:pPr>
      <w:r w:rsidRPr="00EC4D2C">
        <w:rPr>
          <w:b/>
          <w:lang w:val="fr-FR"/>
        </w:rPr>
        <w:t xml:space="preserve">Un même projet ne pourra pas être soutenu </w:t>
      </w:r>
      <w:r w:rsidR="00243751" w:rsidRPr="00EC4D2C">
        <w:rPr>
          <w:b/>
          <w:lang w:val="fr-FR"/>
        </w:rPr>
        <w:t>plus de trois ans successivement.</w:t>
      </w:r>
    </w:p>
    <w:p w14:paraId="6A8C28E4" w14:textId="77777777" w:rsidR="00145B70" w:rsidRPr="00EC4D2C" w:rsidRDefault="00243751" w:rsidP="00145B70">
      <w:pPr>
        <w:rPr>
          <w:lang w:val="fr-FR"/>
        </w:rPr>
      </w:pPr>
      <w:r w:rsidRPr="00EC4D2C">
        <w:rPr>
          <w:b/>
          <w:lang w:val="fr-FR"/>
        </w:rPr>
        <w:t>Une</w:t>
      </w:r>
      <w:r w:rsidR="00145B70" w:rsidRPr="00EC4D2C">
        <w:rPr>
          <w:b/>
          <w:lang w:val="fr-FR"/>
        </w:rPr>
        <w:t xml:space="preserve"> attention particulière sera portée sur les candidatures </w:t>
      </w:r>
      <w:r w:rsidRPr="00EC4D2C">
        <w:rPr>
          <w:b/>
          <w:lang w:val="fr-FR"/>
        </w:rPr>
        <w:t>de</w:t>
      </w:r>
      <w:r w:rsidR="00145B70" w:rsidRPr="00EC4D2C">
        <w:rPr>
          <w:b/>
          <w:lang w:val="fr-FR"/>
        </w:rPr>
        <w:t xml:space="preserve"> structures n’ayant pas fait l’objet d’un soutien sur les deux dernières éditions</w:t>
      </w:r>
      <w:r w:rsidR="00145B70" w:rsidRPr="00EC4D2C">
        <w:rPr>
          <w:lang w:val="fr-FR"/>
        </w:rPr>
        <w:t>.</w:t>
      </w:r>
    </w:p>
    <w:p w14:paraId="1E09A1F3" w14:textId="77777777" w:rsidR="000B25DD" w:rsidRDefault="000B25DD" w:rsidP="005E2602">
      <w:pPr>
        <w:pStyle w:val="Corpsdetexte"/>
        <w:tabs>
          <w:tab w:val="left" w:pos="8647"/>
        </w:tabs>
        <w:ind w:left="0" w:right="37"/>
        <w:contextualSpacing/>
        <w:jc w:val="both"/>
        <w:rPr>
          <w:lang w:val="fr-FR"/>
        </w:rPr>
      </w:pPr>
    </w:p>
    <w:p w14:paraId="7296A910" w14:textId="77777777" w:rsidR="000B25DD" w:rsidRPr="000B25DD" w:rsidRDefault="000B25DD" w:rsidP="000B25DD">
      <w:pPr>
        <w:pStyle w:val="Titre2"/>
        <w:tabs>
          <w:tab w:val="left" w:pos="8647"/>
        </w:tabs>
        <w:ind w:left="0" w:right="40"/>
        <w:contextualSpacing/>
        <w:jc w:val="both"/>
        <w:rPr>
          <w:lang w:val="fr-FR"/>
        </w:rPr>
      </w:pPr>
      <w:r w:rsidRPr="000B25DD">
        <w:rPr>
          <w:lang w:val="fr-FR"/>
        </w:rPr>
        <w:t>Patrimoine(s) :</w:t>
      </w:r>
    </w:p>
    <w:p w14:paraId="18E0B716" w14:textId="41848FFF" w:rsidR="009221E7" w:rsidRPr="00EC4D2C" w:rsidRDefault="000B25DD" w:rsidP="009221E7">
      <w:pPr>
        <w:rPr>
          <w:lang w:val="fr-FR"/>
        </w:rPr>
      </w:pPr>
      <w:r w:rsidRPr="00EC4D2C">
        <w:rPr>
          <w:lang w:val="fr-FR"/>
        </w:rPr>
        <w:t>Tou</w:t>
      </w:r>
      <w:r w:rsidR="000863A2" w:rsidRPr="00EC4D2C">
        <w:rPr>
          <w:lang w:val="fr-FR"/>
        </w:rPr>
        <w:t>tes</w:t>
      </w:r>
      <w:r w:rsidRPr="00EC4D2C">
        <w:rPr>
          <w:lang w:val="fr-FR"/>
        </w:rPr>
        <w:t xml:space="preserve"> </w:t>
      </w:r>
      <w:r w:rsidR="00673155" w:rsidRPr="00EC4D2C">
        <w:rPr>
          <w:lang w:val="fr-FR"/>
        </w:rPr>
        <w:t>les typologies</w:t>
      </w:r>
      <w:r w:rsidRPr="00EC4D2C">
        <w:rPr>
          <w:lang w:val="fr-FR"/>
        </w:rPr>
        <w:t xml:space="preserve"> de patrimoine</w:t>
      </w:r>
      <w:r w:rsidR="00202B0A" w:rsidRPr="00EC4D2C">
        <w:rPr>
          <w:lang w:val="fr-FR"/>
        </w:rPr>
        <w:t>s</w:t>
      </w:r>
      <w:r w:rsidRPr="00EC4D2C">
        <w:rPr>
          <w:lang w:val="fr-FR"/>
        </w:rPr>
        <w:t xml:space="preserve"> sont susceptibles d’être </w:t>
      </w:r>
      <w:r w:rsidR="00673155" w:rsidRPr="00EC4D2C">
        <w:rPr>
          <w:lang w:val="fr-FR"/>
        </w:rPr>
        <w:t xml:space="preserve">abordées </w:t>
      </w:r>
      <w:r w:rsidRPr="00EC4D2C">
        <w:rPr>
          <w:lang w:val="fr-FR"/>
        </w:rPr>
        <w:t>dans la construction du projet.</w:t>
      </w:r>
    </w:p>
    <w:p w14:paraId="7FDC8C99" w14:textId="6D523A11" w:rsidR="000B25DD" w:rsidRPr="000863A2" w:rsidRDefault="000B25DD" w:rsidP="000B25DD">
      <w:pPr>
        <w:pStyle w:val="Corpsdetexte"/>
        <w:tabs>
          <w:tab w:val="left" w:pos="8647"/>
        </w:tabs>
        <w:ind w:left="0" w:right="40"/>
        <w:contextualSpacing/>
        <w:jc w:val="both"/>
        <w:rPr>
          <w:rFonts w:asciiTheme="minorHAnsi" w:hAnsiTheme="minorHAnsi" w:cstheme="minorHAnsi"/>
          <w:lang w:val="fr-FR"/>
        </w:rPr>
      </w:pPr>
      <w:r w:rsidRPr="000863A2">
        <w:rPr>
          <w:rFonts w:asciiTheme="minorHAnsi" w:hAnsiTheme="minorHAnsi" w:cstheme="minorHAnsi"/>
          <w:lang w:val="fr-FR"/>
        </w:rPr>
        <w:t>Un lien effectif doit être recherché entre le site patrimonial impliqué, ou le</w:t>
      </w:r>
      <w:r w:rsidR="00673155" w:rsidRPr="000863A2">
        <w:rPr>
          <w:rFonts w:asciiTheme="minorHAnsi" w:hAnsiTheme="minorHAnsi" w:cstheme="minorHAnsi"/>
          <w:lang w:val="fr-FR"/>
        </w:rPr>
        <w:t>s détenteurs du</w:t>
      </w:r>
      <w:r w:rsidRPr="000863A2">
        <w:rPr>
          <w:rFonts w:asciiTheme="minorHAnsi" w:hAnsiTheme="minorHAnsi" w:cstheme="minorHAnsi"/>
          <w:lang w:val="fr-FR"/>
        </w:rPr>
        <w:t xml:space="preserve"> patrimoine immatériel considéré, et la pratique culturelle ou artistique proposée.</w:t>
      </w:r>
    </w:p>
    <w:p w14:paraId="4B0ABFF8" w14:textId="77777777" w:rsidR="000B25DD" w:rsidRPr="00243751" w:rsidRDefault="000B25DD" w:rsidP="000B25DD">
      <w:pPr>
        <w:pStyle w:val="Corpsdetexte"/>
        <w:tabs>
          <w:tab w:val="left" w:pos="8647"/>
        </w:tabs>
        <w:ind w:left="0" w:right="40"/>
        <w:contextualSpacing/>
        <w:jc w:val="both"/>
        <w:rPr>
          <w:rFonts w:asciiTheme="minorHAnsi" w:hAnsiTheme="minorHAnsi" w:cstheme="minorHAnsi"/>
          <w:lang w:val="fr-FR"/>
        </w:rPr>
      </w:pPr>
      <w:r w:rsidRPr="00243751">
        <w:rPr>
          <w:rFonts w:asciiTheme="minorHAnsi" w:hAnsiTheme="minorHAnsi" w:cstheme="minorHAnsi"/>
          <w:lang w:val="fr-FR"/>
        </w:rPr>
        <w:t>La proposition faite par le lieu patrimonial doit revêtir un format indépendant de sa programmation usuelle.</w:t>
      </w:r>
    </w:p>
    <w:p w14:paraId="767366A1" w14:textId="77777777" w:rsidR="000B25DD" w:rsidRPr="00EC4D2C" w:rsidRDefault="000B25DD" w:rsidP="009221E7">
      <w:pPr>
        <w:rPr>
          <w:lang w:val="fr-FR"/>
        </w:rPr>
      </w:pPr>
    </w:p>
    <w:p w14:paraId="44353103" w14:textId="77777777" w:rsidR="000B25DD" w:rsidRPr="00EC4D2C" w:rsidRDefault="000B25DD" w:rsidP="009221E7">
      <w:pPr>
        <w:rPr>
          <w:lang w:val="fr-FR"/>
        </w:rPr>
      </w:pPr>
    </w:p>
    <w:p w14:paraId="47A62A1D" w14:textId="77777777" w:rsidR="009221E7" w:rsidRPr="000B25DD" w:rsidRDefault="009221E7" w:rsidP="000B25DD">
      <w:pPr>
        <w:pStyle w:val="Titre2"/>
        <w:tabs>
          <w:tab w:val="left" w:pos="8647"/>
        </w:tabs>
        <w:ind w:left="0" w:right="40"/>
        <w:contextualSpacing/>
        <w:jc w:val="both"/>
        <w:rPr>
          <w:lang w:val="fr-FR"/>
        </w:rPr>
      </w:pPr>
      <w:r w:rsidRPr="000B25DD">
        <w:rPr>
          <w:lang w:val="fr-FR"/>
        </w:rPr>
        <w:t>Activités :</w:t>
      </w:r>
    </w:p>
    <w:p w14:paraId="4CAA7533" w14:textId="2FC9FD18" w:rsidR="00243751" w:rsidRDefault="009D6DBA" w:rsidP="00243751">
      <w:pPr>
        <w:rPr>
          <w:rFonts w:cstheme="minorHAnsi"/>
          <w:lang w:val="fr-FR"/>
        </w:rPr>
      </w:pPr>
      <w:r w:rsidRPr="00B136FB">
        <w:rPr>
          <w:rFonts w:cstheme="minorHAnsi"/>
          <w:lang w:val="fr-FR"/>
        </w:rPr>
        <w:t>Une attention particulière est portée à la qualité de la médiation mise en œuvre, à l’implication des professionnels du patrimoine et à la place à la créativité et à l’innovation, pour proposer une activité</w:t>
      </w:r>
      <w:r w:rsidRPr="00B136FB">
        <w:rPr>
          <w:rFonts w:cstheme="minorHAnsi"/>
          <w:spacing w:val="39"/>
          <w:lang w:val="fr-FR"/>
        </w:rPr>
        <w:t xml:space="preserve"> </w:t>
      </w:r>
      <w:r w:rsidRPr="00B136FB">
        <w:rPr>
          <w:rFonts w:cstheme="minorHAnsi"/>
          <w:lang w:val="fr-FR"/>
        </w:rPr>
        <w:t>éveillant</w:t>
      </w:r>
      <w:r w:rsidRPr="00B136FB">
        <w:rPr>
          <w:rFonts w:cstheme="minorHAnsi"/>
          <w:spacing w:val="38"/>
          <w:lang w:val="fr-FR"/>
        </w:rPr>
        <w:t xml:space="preserve"> </w:t>
      </w:r>
      <w:r w:rsidRPr="00B136FB">
        <w:rPr>
          <w:rFonts w:cstheme="minorHAnsi"/>
          <w:lang w:val="fr-FR"/>
        </w:rPr>
        <w:t>la</w:t>
      </w:r>
      <w:r w:rsidRPr="00B136FB">
        <w:rPr>
          <w:rFonts w:cstheme="minorHAnsi"/>
          <w:spacing w:val="40"/>
          <w:lang w:val="fr-FR"/>
        </w:rPr>
        <w:t xml:space="preserve"> </w:t>
      </w:r>
      <w:r w:rsidRPr="00B136FB">
        <w:rPr>
          <w:rFonts w:cstheme="minorHAnsi"/>
          <w:lang w:val="fr-FR"/>
        </w:rPr>
        <w:t>curiosité</w:t>
      </w:r>
      <w:r w:rsidRPr="00B136FB">
        <w:rPr>
          <w:rFonts w:cstheme="minorHAnsi"/>
          <w:spacing w:val="39"/>
          <w:lang w:val="fr-FR"/>
        </w:rPr>
        <w:t xml:space="preserve"> </w:t>
      </w:r>
      <w:r w:rsidRPr="00B136FB">
        <w:rPr>
          <w:rFonts w:cstheme="minorHAnsi"/>
          <w:lang w:val="fr-FR"/>
        </w:rPr>
        <w:t>des</w:t>
      </w:r>
      <w:r w:rsidRPr="00B136FB">
        <w:rPr>
          <w:rFonts w:cstheme="minorHAnsi"/>
          <w:spacing w:val="39"/>
          <w:lang w:val="fr-FR"/>
        </w:rPr>
        <w:t xml:space="preserve"> </w:t>
      </w:r>
      <w:r w:rsidRPr="00B136FB">
        <w:rPr>
          <w:rFonts w:cstheme="minorHAnsi"/>
          <w:lang w:val="fr-FR"/>
        </w:rPr>
        <w:t>participants</w:t>
      </w:r>
      <w:r w:rsidR="00243751">
        <w:rPr>
          <w:rFonts w:cstheme="minorHAnsi"/>
          <w:spacing w:val="39"/>
          <w:lang w:val="fr-FR"/>
        </w:rPr>
        <w:t xml:space="preserve">, </w:t>
      </w:r>
      <w:r w:rsidRPr="00B136FB">
        <w:rPr>
          <w:rFonts w:cstheme="minorHAnsi"/>
          <w:lang w:val="fr-FR"/>
        </w:rPr>
        <w:t>leur</w:t>
      </w:r>
      <w:r w:rsidRPr="00B136FB">
        <w:rPr>
          <w:rFonts w:cstheme="minorHAnsi"/>
          <w:spacing w:val="39"/>
          <w:lang w:val="fr-FR"/>
        </w:rPr>
        <w:t xml:space="preserve"> </w:t>
      </w:r>
      <w:r w:rsidRPr="00B136FB">
        <w:rPr>
          <w:rFonts w:cstheme="minorHAnsi"/>
          <w:lang w:val="fr-FR"/>
        </w:rPr>
        <w:t>donnant envie</w:t>
      </w:r>
      <w:r w:rsidRPr="00B136FB">
        <w:rPr>
          <w:rFonts w:cstheme="minorHAnsi"/>
          <w:spacing w:val="39"/>
          <w:lang w:val="fr-FR"/>
        </w:rPr>
        <w:t xml:space="preserve"> </w:t>
      </w:r>
      <w:r w:rsidRPr="00B136FB">
        <w:rPr>
          <w:rFonts w:cstheme="minorHAnsi"/>
          <w:lang w:val="fr-FR"/>
        </w:rPr>
        <w:t>de</w:t>
      </w:r>
      <w:r w:rsidRPr="00B136FB">
        <w:rPr>
          <w:rFonts w:cstheme="minorHAnsi"/>
          <w:w w:val="99"/>
          <w:lang w:val="fr-FR"/>
        </w:rPr>
        <w:t xml:space="preserve"> </w:t>
      </w:r>
      <w:r w:rsidRPr="00B136FB">
        <w:rPr>
          <w:rFonts w:cstheme="minorHAnsi"/>
          <w:lang w:val="fr-FR"/>
        </w:rPr>
        <w:t>renouveler</w:t>
      </w:r>
      <w:r w:rsidRPr="00B136FB">
        <w:rPr>
          <w:rFonts w:cstheme="minorHAnsi"/>
          <w:spacing w:val="-9"/>
          <w:lang w:val="fr-FR"/>
        </w:rPr>
        <w:t xml:space="preserve"> </w:t>
      </w:r>
      <w:r w:rsidR="00243751">
        <w:rPr>
          <w:rFonts w:cstheme="minorHAnsi"/>
          <w:lang w:val="fr-FR"/>
        </w:rPr>
        <w:t>l'expérience, et permettant une appropriation du patrimoine et du geste artistique.</w:t>
      </w:r>
    </w:p>
    <w:p w14:paraId="72FF569C" w14:textId="7A80BFB8" w:rsidR="00245AC9" w:rsidRDefault="00245AC9" w:rsidP="00243751">
      <w:pPr>
        <w:rPr>
          <w:rFonts w:cstheme="minorHAnsi"/>
          <w:lang w:val="fr-FR"/>
        </w:rPr>
      </w:pPr>
      <w:r>
        <w:rPr>
          <w:rFonts w:cstheme="minorHAnsi"/>
          <w:lang w:val="fr-FR"/>
        </w:rPr>
        <w:t xml:space="preserve">Concernant la dimension « pratique artistique et culturelle » du projet, les intervenants </w:t>
      </w:r>
      <w:r w:rsidR="00B96D30">
        <w:rPr>
          <w:rFonts w:cstheme="minorHAnsi"/>
          <w:lang w:val="fr-FR"/>
        </w:rPr>
        <w:t xml:space="preserve">peuvent être </w:t>
      </w:r>
      <w:r>
        <w:rPr>
          <w:rFonts w:cstheme="minorHAnsi"/>
          <w:lang w:val="fr-FR"/>
        </w:rPr>
        <w:t xml:space="preserve">: </w:t>
      </w:r>
    </w:p>
    <w:p w14:paraId="6CB92D9C" w14:textId="793EFC74" w:rsidR="00245AC9" w:rsidRPr="000863A2" w:rsidRDefault="00245AC9" w:rsidP="000863A2">
      <w:pPr>
        <w:pStyle w:val="Corpsdetexte"/>
        <w:numPr>
          <w:ilvl w:val="0"/>
          <w:numId w:val="2"/>
        </w:numPr>
        <w:tabs>
          <w:tab w:val="left" w:pos="8647"/>
        </w:tabs>
        <w:ind w:right="40"/>
        <w:contextualSpacing/>
        <w:jc w:val="both"/>
        <w:rPr>
          <w:rFonts w:asciiTheme="minorHAnsi" w:hAnsiTheme="minorHAnsi" w:cstheme="minorHAnsi"/>
          <w:color w:val="FF0000"/>
          <w:lang w:val="fr-FR"/>
        </w:rPr>
      </w:pPr>
      <w:r>
        <w:rPr>
          <w:rFonts w:asciiTheme="minorHAnsi" w:hAnsiTheme="minorHAnsi" w:cstheme="minorHAnsi"/>
          <w:lang w:val="fr-FR"/>
        </w:rPr>
        <w:t>issus des métiers d’art liés au patrimoine, à la restauration du patrimoine et à l’architecture</w:t>
      </w:r>
    </w:p>
    <w:p w14:paraId="4EBD219C" w14:textId="0BE7466D" w:rsidR="00245AC9" w:rsidRPr="000863A2" w:rsidRDefault="00245AC9" w:rsidP="000863A2">
      <w:pPr>
        <w:pStyle w:val="Corpsdetexte"/>
        <w:numPr>
          <w:ilvl w:val="0"/>
          <w:numId w:val="2"/>
        </w:numPr>
        <w:tabs>
          <w:tab w:val="left" w:pos="8647"/>
        </w:tabs>
        <w:ind w:right="40"/>
        <w:contextualSpacing/>
        <w:jc w:val="both"/>
        <w:rPr>
          <w:rFonts w:asciiTheme="minorHAnsi" w:hAnsiTheme="minorHAnsi" w:cstheme="minorHAnsi"/>
          <w:color w:val="FF0000"/>
          <w:lang w:val="fr-FR"/>
        </w:rPr>
      </w:pPr>
      <w:r>
        <w:rPr>
          <w:rFonts w:asciiTheme="minorHAnsi" w:hAnsiTheme="minorHAnsi" w:cstheme="minorHAnsi"/>
          <w:lang w:val="fr-FR"/>
        </w:rPr>
        <w:t>détenteurs d’un patrimoine culturel immatériel</w:t>
      </w:r>
    </w:p>
    <w:p w14:paraId="2A2BA68B" w14:textId="55D30D68" w:rsidR="00245AC9" w:rsidRPr="000863A2" w:rsidRDefault="000319A9" w:rsidP="000863A2">
      <w:pPr>
        <w:pStyle w:val="Corpsdetexte"/>
        <w:numPr>
          <w:ilvl w:val="0"/>
          <w:numId w:val="2"/>
        </w:numPr>
        <w:tabs>
          <w:tab w:val="left" w:pos="8647"/>
        </w:tabs>
        <w:ind w:right="40"/>
        <w:contextualSpacing/>
        <w:jc w:val="both"/>
        <w:rPr>
          <w:rFonts w:asciiTheme="minorHAnsi" w:hAnsiTheme="minorHAnsi" w:cstheme="minorHAnsi"/>
          <w:lang w:val="fr-FR"/>
        </w:rPr>
      </w:pPr>
      <w:r w:rsidRPr="000863A2">
        <w:rPr>
          <w:rFonts w:asciiTheme="minorHAnsi" w:hAnsiTheme="minorHAnsi" w:cstheme="minorHAnsi"/>
          <w:lang w:val="fr-FR"/>
        </w:rPr>
        <w:t xml:space="preserve">auteurs, </w:t>
      </w:r>
      <w:r w:rsidR="00245AC9" w:rsidRPr="000863A2">
        <w:rPr>
          <w:rFonts w:asciiTheme="minorHAnsi" w:hAnsiTheme="minorHAnsi" w:cstheme="minorHAnsi"/>
          <w:lang w:val="fr-FR"/>
        </w:rPr>
        <w:t>artistes</w:t>
      </w:r>
      <w:r w:rsidRPr="000863A2">
        <w:rPr>
          <w:rFonts w:asciiTheme="minorHAnsi" w:hAnsiTheme="minorHAnsi" w:cstheme="minorHAnsi"/>
          <w:lang w:val="fr-FR"/>
        </w:rPr>
        <w:t>, réalisateurs multimédias</w:t>
      </w:r>
    </w:p>
    <w:p w14:paraId="425EF720" w14:textId="23B8AC9B" w:rsidR="00243751" w:rsidRPr="000863A2" w:rsidRDefault="000319A9" w:rsidP="00243751">
      <w:pPr>
        <w:pStyle w:val="Corpsdetexte"/>
        <w:tabs>
          <w:tab w:val="left" w:pos="8647"/>
        </w:tabs>
        <w:ind w:left="0" w:right="40"/>
        <w:contextualSpacing/>
        <w:jc w:val="both"/>
        <w:rPr>
          <w:rFonts w:asciiTheme="minorHAnsi" w:hAnsiTheme="minorHAnsi" w:cstheme="minorHAnsi"/>
          <w:lang w:val="fr-FR"/>
        </w:rPr>
      </w:pPr>
      <w:r w:rsidRPr="00EC4D2C">
        <w:rPr>
          <w:rFonts w:asciiTheme="minorHAnsi" w:hAnsiTheme="minorHAnsi" w:cstheme="minorHAnsi"/>
          <w:b/>
          <w:lang w:val="fr-FR"/>
        </w:rPr>
        <w:t>Concernant les artistes, d</w:t>
      </w:r>
      <w:r w:rsidR="00243751" w:rsidRPr="00EC4D2C">
        <w:rPr>
          <w:rFonts w:asciiTheme="minorHAnsi" w:hAnsiTheme="minorHAnsi" w:cstheme="minorHAnsi"/>
          <w:b/>
          <w:lang w:val="fr-FR"/>
        </w:rPr>
        <w:t>ans le cadre des orientations stratégiques de la DRAC Occitanie, les projets faisant intervenir la pratique de la danse, les arts du cirque et arts de la rue, ainsi qu’une pratique culturelle numérique, seront appréciés</w:t>
      </w:r>
      <w:r w:rsidR="00243751" w:rsidRPr="000863A2">
        <w:rPr>
          <w:rFonts w:asciiTheme="minorHAnsi" w:hAnsiTheme="minorHAnsi" w:cstheme="minorHAnsi"/>
          <w:lang w:val="fr-FR"/>
        </w:rPr>
        <w:t>.</w:t>
      </w:r>
    </w:p>
    <w:p w14:paraId="0FD3F3B5" w14:textId="77777777" w:rsidR="00243751" w:rsidRPr="00EC4D2C" w:rsidRDefault="00243751" w:rsidP="00243751">
      <w:pPr>
        <w:rPr>
          <w:lang w:val="fr-FR"/>
        </w:rPr>
      </w:pPr>
    </w:p>
    <w:p w14:paraId="51393222" w14:textId="77777777" w:rsidR="000B25DD" w:rsidRPr="00A16DE2" w:rsidRDefault="000B25DD" w:rsidP="000B25DD">
      <w:pPr>
        <w:pStyle w:val="Titre2"/>
        <w:tabs>
          <w:tab w:val="left" w:pos="8647"/>
        </w:tabs>
        <w:ind w:left="0" w:right="40"/>
        <w:contextualSpacing/>
        <w:jc w:val="both"/>
        <w:rPr>
          <w:lang w:val="fr-FR"/>
        </w:rPr>
      </w:pPr>
      <w:r>
        <w:rPr>
          <w:lang w:val="fr-FR"/>
        </w:rPr>
        <w:t>B</w:t>
      </w:r>
      <w:r w:rsidRPr="00A16DE2">
        <w:rPr>
          <w:lang w:val="fr-FR"/>
        </w:rPr>
        <w:t>énéficiaires :</w:t>
      </w:r>
    </w:p>
    <w:p w14:paraId="1A4511DA" w14:textId="160E9AB9" w:rsidR="000B25DD" w:rsidRDefault="000B25DD" w:rsidP="000B25DD">
      <w:pPr>
        <w:pStyle w:val="Titre2"/>
        <w:tabs>
          <w:tab w:val="left" w:pos="8647"/>
        </w:tabs>
        <w:ind w:left="0" w:right="37"/>
        <w:contextualSpacing/>
        <w:jc w:val="both"/>
        <w:rPr>
          <w:b w:val="0"/>
          <w:sz w:val="22"/>
          <w:szCs w:val="22"/>
          <w:lang w:val="fr-FR"/>
        </w:rPr>
      </w:pPr>
      <w:r w:rsidRPr="00B136FB">
        <w:rPr>
          <w:b w:val="0"/>
          <w:sz w:val="22"/>
          <w:szCs w:val="22"/>
          <w:lang w:val="fr-FR"/>
        </w:rPr>
        <w:t xml:space="preserve">L’opération est destinée aux groupes </w:t>
      </w:r>
      <w:r w:rsidR="006207B0">
        <w:rPr>
          <w:b w:val="0"/>
          <w:sz w:val="22"/>
          <w:szCs w:val="22"/>
          <w:lang w:val="fr-FR"/>
        </w:rPr>
        <w:t xml:space="preserve">d’enfants et </w:t>
      </w:r>
      <w:r>
        <w:rPr>
          <w:b w:val="0"/>
          <w:sz w:val="22"/>
          <w:szCs w:val="22"/>
          <w:lang w:val="fr-FR"/>
        </w:rPr>
        <w:t xml:space="preserve">de </w:t>
      </w:r>
      <w:r w:rsidRPr="00B136FB">
        <w:rPr>
          <w:b w:val="0"/>
          <w:sz w:val="22"/>
          <w:szCs w:val="22"/>
          <w:lang w:val="fr-FR"/>
        </w:rPr>
        <w:t>jeunes de 6 à 18 ans.</w:t>
      </w:r>
    </w:p>
    <w:p w14:paraId="66CAA751" w14:textId="77777777" w:rsidR="000B25DD" w:rsidRPr="00B136FB" w:rsidRDefault="000B25DD" w:rsidP="000B25DD">
      <w:pPr>
        <w:pStyle w:val="Corpsdetexte"/>
        <w:tabs>
          <w:tab w:val="left" w:pos="8647"/>
        </w:tabs>
        <w:ind w:left="0" w:right="40"/>
        <w:contextualSpacing/>
        <w:jc w:val="both"/>
        <w:rPr>
          <w:lang w:val="fr-FR"/>
        </w:rPr>
      </w:pPr>
      <w:r w:rsidRPr="00B136FB">
        <w:rPr>
          <w:lang w:val="fr-FR"/>
        </w:rPr>
        <w:t>Selon la nature des partenariats noués, les parents et les familles peuvent être associés à la réalisatio</w:t>
      </w:r>
      <w:r>
        <w:rPr>
          <w:lang w:val="fr-FR"/>
        </w:rPr>
        <w:t xml:space="preserve">n du projet, notamment dans les temps de restitution. </w:t>
      </w:r>
    </w:p>
    <w:p w14:paraId="0781C770" w14:textId="77777777" w:rsidR="000B25DD" w:rsidRDefault="000B25DD" w:rsidP="000B25DD">
      <w:pPr>
        <w:pStyle w:val="Corpsdetexte"/>
        <w:tabs>
          <w:tab w:val="left" w:pos="8647"/>
        </w:tabs>
        <w:ind w:left="0" w:right="37"/>
        <w:contextualSpacing/>
        <w:jc w:val="both"/>
        <w:rPr>
          <w:lang w:val="fr-FR"/>
        </w:rPr>
      </w:pPr>
    </w:p>
    <w:p w14:paraId="18CCD494" w14:textId="14DE19E7" w:rsidR="000B25DD" w:rsidRDefault="000B25DD" w:rsidP="000B25DD">
      <w:pPr>
        <w:pStyle w:val="Corpsdetexte"/>
        <w:tabs>
          <w:tab w:val="left" w:pos="8647"/>
        </w:tabs>
        <w:ind w:left="0" w:right="37"/>
        <w:contextualSpacing/>
        <w:jc w:val="both"/>
        <w:rPr>
          <w:lang w:val="fr-FR"/>
        </w:rPr>
      </w:pPr>
      <w:r w:rsidRPr="00B136FB">
        <w:rPr>
          <w:lang w:val="fr-FR"/>
        </w:rPr>
        <w:t>Les projets visent l’ensemble des territoires prioritaire</w:t>
      </w:r>
      <w:r>
        <w:rPr>
          <w:lang w:val="fr-FR"/>
        </w:rPr>
        <w:t xml:space="preserve">s, dont les territoires ruraux </w:t>
      </w:r>
      <w:r w:rsidR="00FB55FA">
        <w:rPr>
          <w:lang w:val="fr-FR"/>
        </w:rPr>
        <w:t xml:space="preserve">et les quartiers prioritaires de la politique de </w:t>
      </w:r>
      <w:r w:rsidR="001A4E39">
        <w:rPr>
          <w:lang w:val="fr-FR"/>
        </w:rPr>
        <w:t>l</w:t>
      </w:r>
      <w:r w:rsidR="00FB55FA">
        <w:rPr>
          <w:lang w:val="fr-FR"/>
        </w:rPr>
        <w:t xml:space="preserve">a ville </w:t>
      </w:r>
      <w:r>
        <w:rPr>
          <w:lang w:val="fr-FR"/>
        </w:rPr>
        <w:t>qui, au regard de leur importance dans la région, feront l’objet d’une attention particulière.</w:t>
      </w:r>
    </w:p>
    <w:p w14:paraId="0503F0C9" w14:textId="77777777" w:rsidR="000B25DD" w:rsidRDefault="000B25DD" w:rsidP="000B25DD">
      <w:pPr>
        <w:pStyle w:val="Corpsdetexte"/>
        <w:tabs>
          <w:tab w:val="left" w:pos="8647"/>
        </w:tabs>
        <w:ind w:left="0" w:right="37"/>
        <w:contextualSpacing/>
        <w:jc w:val="both"/>
        <w:rPr>
          <w:lang w:val="fr-FR"/>
        </w:rPr>
      </w:pPr>
    </w:p>
    <w:p w14:paraId="0338F948" w14:textId="070B1C11" w:rsidR="000B25DD" w:rsidRPr="00EC4D2C" w:rsidRDefault="00FB55FA" w:rsidP="000B25DD">
      <w:pPr>
        <w:pStyle w:val="Corpsdetexte"/>
        <w:tabs>
          <w:tab w:val="left" w:pos="8647"/>
        </w:tabs>
        <w:ind w:left="0" w:right="37"/>
        <w:contextualSpacing/>
        <w:jc w:val="both"/>
        <w:rPr>
          <w:strike/>
          <w:lang w:val="fr-FR"/>
        </w:rPr>
      </w:pPr>
      <w:r>
        <w:rPr>
          <w:lang w:val="fr-FR"/>
        </w:rPr>
        <w:t xml:space="preserve">Seuls les projets qui concernent au moins 60 % de jeunes issus des quartiers prioritaires de la politique de la ville pourront bénéficier d’un financement sur les crédits DREETS Occitanie. </w:t>
      </w:r>
    </w:p>
    <w:p w14:paraId="3BC003B7" w14:textId="77777777" w:rsidR="000B25DD" w:rsidRDefault="000B25DD" w:rsidP="000B25DD">
      <w:pPr>
        <w:pStyle w:val="Corpsdetexte"/>
        <w:tabs>
          <w:tab w:val="left" w:pos="8647"/>
        </w:tabs>
        <w:ind w:left="0" w:right="37"/>
        <w:contextualSpacing/>
        <w:jc w:val="both"/>
        <w:rPr>
          <w:lang w:val="fr-FR"/>
        </w:rPr>
      </w:pPr>
    </w:p>
    <w:p w14:paraId="505B650A" w14:textId="77777777" w:rsidR="000B25DD" w:rsidRPr="008445AA" w:rsidRDefault="000B25DD" w:rsidP="000B25DD">
      <w:pPr>
        <w:pStyle w:val="Corpsdetexte"/>
        <w:tabs>
          <w:tab w:val="left" w:pos="8647"/>
        </w:tabs>
        <w:ind w:left="0" w:right="40"/>
        <w:contextualSpacing/>
        <w:jc w:val="both"/>
        <w:rPr>
          <w:b/>
          <w:lang w:val="fr-FR"/>
        </w:rPr>
      </w:pPr>
      <w:r w:rsidRPr="008445AA">
        <w:rPr>
          <w:lang w:val="fr-FR"/>
        </w:rPr>
        <w:t>Dans le cadre de partenariats avec des structures d’accueil, l’opération est également ouverte aux jeunes placés sous-main de justice, aux personnes en situation de handicap, ainsi qu’aux réfugiés et migrants.</w:t>
      </w:r>
    </w:p>
    <w:p w14:paraId="5D400E24" w14:textId="77777777" w:rsidR="009221E7" w:rsidRDefault="009221E7" w:rsidP="005E2602">
      <w:pPr>
        <w:pStyle w:val="Corpsdetexte"/>
        <w:tabs>
          <w:tab w:val="left" w:pos="8647"/>
        </w:tabs>
        <w:ind w:left="0" w:right="40"/>
        <w:contextualSpacing/>
        <w:jc w:val="both"/>
        <w:rPr>
          <w:rFonts w:asciiTheme="minorHAnsi" w:hAnsiTheme="minorHAnsi" w:cstheme="minorHAnsi"/>
          <w:lang w:val="fr-FR"/>
        </w:rPr>
      </w:pPr>
    </w:p>
    <w:p w14:paraId="7D6B6F4A" w14:textId="77777777" w:rsidR="009221E7" w:rsidRDefault="009221E7" w:rsidP="005E2602">
      <w:pPr>
        <w:pStyle w:val="Corpsdetexte"/>
        <w:tabs>
          <w:tab w:val="left" w:pos="8647"/>
        </w:tabs>
        <w:ind w:left="0" w:right="40"/>
        <w:contextualSpacing/>
        <w:jc w:val="both"/>
        <w:rPr>
          <w:rFonts w:asciiTheme="minorHAnsi" w:hAnsiTheme="minorHAnsi" w:cstheme="minorHAnsi"/>
          <w:lang w:val="fr-FR"/>
        </w:rPr>
      </w:pPr>
    </w:p>
    <w:p w14:paraId="1D995F86" w14:textId="77777777" w:rsidR="009221E7" w:rsidRPr="000B25DD" w:rsidRDefault="009221E7" w:rsidP="000B25DD">
      <w:pPr>
        <w:pStyle w:val="Titre2"/>
        <w:tabs>
          <w:tab w:val="left" w:pos="8647"/>
        </w:tabs>
        <w:ind w:left="0" w:right="40"/>
        <w:contextualSpacing/>
        <w:jc w:val="both"/>
        <w:rPr>
          <w:lang w:val="fr-FR"/>
        </w:rPr>
      </w:pPr>
      <w:r w:rsidRPr="000B25DD">
        <w:rPr>
          <w:lang w:val="fr-FR"/>
        </w:rPr>
        <w:t>Temporalité :</w:t>
      </w:r>
    </w:p>
    <w:p w14:paraId="1FF2520D" w14:textId="77777777" w:rsidR="009D6DBA" w:rsidRDefault="009D6DBA" w:rsidP="009D6DBA">
      <w:pPr>
        <w:pStyle w:val="Corpsdetexte"/>
        <w:tabs>
          <w:tab w:val="left" w:pos="8647"/>
        </w:tabs>
        <w:ind w:left="0" w:right="37"/>
        <w:contextualSpacing/>
        <w:jc w:val="both"/>
        <w:rPr>
          <w:lang w:val="fr-FR"/>
        </w:rPr>
      </w:pPr>
      <w:r w:rsidRPr="009D6DBA">
        <w:rPr>
          <w:lang w:val="fr-FR"/>
        </w:rPr>
        <w:t>Les activités peuvent se dérouler sur l’ensemble du temps extrascolaire ou périscolaire : tous les temps</w:t>
      </w:r>
      <w:r>
        <w:rPr>
          <w:lang w:val="fr-FR"/>
        </w:rPr>
        <w:t xml:space="preserve"> de </w:t>
      </w:r>
      <w:r w:rsidRPr="009D6DBA">
        <w:rPr>
          <w:lang w:val="fr-FR"/>
        </w:rPr>
        <w:t>vacances scolaires (pas uniquement sur la période estivale)</w:t>
      </w:r>
      <w:r>
        <w:rPr>
          <w:lang w:val="fr-FR"/>
        </w:rPr>
        <w:t>,</w:t>
      </w:r>
      <w:r w:rsidRPr="009D6DBA">
        <w:rPr>
          <w:lang w:val="fr-FR"/>
        </w:rPr>
        <w:t xml:space="preserve"> ou jours isolés dans l’année (mercredis, samedis).</w:t>
      </w:r>
    </w:p>
    <w:p w14:paraId="2E42834E" w14:textId="66369269" w:rsidR="009D6DBA" w:rsidRDefault="009D6DBA" w:rsidP="009D6DBA">
      <w:pPr>
        <w:pStyle w:val="Corpsdetexte"/>
        <w:tabs>
          <w:tab w:val="left" w:pos="8647"/>
        </w:tabs>
        <w:ind w:left="0" w:right="37"/>
        <w:contextualSpacing/>
        <w:jc w:val="both"/>
        <w:rPr>
          <w:lang w:val="fr-FR"/>
        </w:rPr>
      </w:pPr>
      <w:r w:rsidRPr="00B136FB">
        <w:rPr>
          <w:lang w:val="fr-FR"/>
        </w:rPr>
        <w:lastRenderedPageBreak/>
        <w:t xml:space="preserve">Des demi-journées </w:t>
      </w:r>
      <w:r w:rsidRPr="00F44F4B">
        <w:rPr>
          <w:lang w:val="fr-FR"/>
        </w:rPr>
        <w:t>peuvent être programmées, à condition que chacun des participants soit bénéficiaire d’un minimum de 2 demi-journ</w:t>
      </w:r>
      <w:r>
        <w:rPr>
          <w:lang w:val="fr-FR"/>
        </w:rPr>
        <w:t xml:space="preserve">ées, et que l’ensemble du projet porte sur une durée totale </w:t>
      </w:r>
      <w:r w:rsidRPr="00B136FB">
        <w:rPr>
          <w:lang w:val="fr-FR"/>
        </w:rPr>
        <w:t>d’au moins 7 jours</w:t>
      </w:r>
      <w:r>
        <w:rPr>
          <w:lang w:val="fr-FR"/>
        </w:rPr>
        <w:t>.</w:t>
      </w:r>
    </w:p>
    <w:p w14:paraId="48B42539" w14:textId="77777777" w:rsidR="009D6DBA" w:rsidRDefault="009D6DBA" w:rsidP="009D6DBA">
      <w:pPr>
        <w:pStyle w:val="Corpsdetexte"/>
        <w:tabs>
          <w:tab w:val="left" w:pos="8647"/>
        </w:tabs>
        <w:ind w:left="0" w:right="37"/>
        <w:contextualSpacing/>
        <w:jc w:val="both"/>
        <w:rPr>
          <w:lang w:val="fr-FR"/>
        </w:rPr>
      </w:pPr>
    </w:p>
    <w:p w14:paraId="4204C609" w14:textId="77777777" w:rsidR="009221E7" w:rsidRPr="00F44F4B" w:rsidRDefault="009221E7" w:rsidP="005E2602">
      <w:pPr>
        <w:pStyle w:val="Corpsdetexte"/>
        <w:tabs>
          <w:tab w:val="left" w:pos="8647"/>
        </w:tabs>
        <w:ind w:left="0" w:right="37"/>
        <w:contextualSpacing/>
        <w:jc w:val="both"/>
        <w:rPr>
          <w:lang w:val="fr-FR"/>
        </w:rPr>
      </w:pPr>
    </w:p>
    <w:p w14:paraId="4C2E284D" w14:textId="77777777" w:rsidR="005E2602" w:rsidRPr="000B25DD" w:rsidRDefault="009221E7" w:rsidP="000B25DD">
      <w:pPr>
        <w:pStyle w:val="Titre2"/>
        <w:tabs>
          <w:tab w:val="left" w:pos="8647"/>
        </w:tabs>
        <w:ind w:left="0" w:right="40"/>
        <w:contextualSpacing/>
        <w:jc w:val="both"/>
        <w:rPr>
          <w:lang w:val="fr-FR"/>
        </w:rPr>
      </w:pPr>
      <w:r w:rsidRPr="000B25DD">
        <w:rPr>
          <w:lang w:val="fr-FR"/>
        </w:rPr>
        <w:t>Restitution :</w:t>
      </w:r>
    </w:p>
    <w:p w14:paraId="21CCF46E" w14:textId="77777777" w:rsidR="005E2602" w:rsidRPr="00F44F4B" w:rsidRDefault="005E2602" w:rsidP="005E2602">
      <w:pPr>
        <w:pStyle w:val="Corpsdetexte"/>
        <w:tabs>
          <w:tab w:val="left" w:pos="8647"/>
        </w:tabs>
        <w:ind w:left="0" w:right="37"/>
        <w:contextualSpacing/>
        <w:jc w:val="both"/>
        <w:rPr>
          <w:lang w:val="fr-FR"/>
        </w:rPr>
      </w:pPr>
      <w:r w:rsidRPr="00F44F4B">
        <w:rPr>
          <w:lang w:val="fr-FR"/>
        </w:rPr>
        <w:t xml:space="preserve">La production de traces et restitutions sont encouragées. </w:t>
      </w:r>
    </w:p>
    <w:p w14:paraId="4EC9ED5C" w14:textId="77777777" w:rsidR="005E2602" w:rsidRPr="00BC233A" w:rsidRDefault="005E2602" w:rsidP="005E2602">
      <w:pPr>
        <w:pStyle w:val="Corpsdetexte"/>
        <w:tabs>
          <w:tab w:val="left" w:pos="8647"/>
        </w:tabs>
        <w:ind w:left="0" w:right="37"/>
        <w:contextualSpacing/>
        <w:jc w:val="both"/>
        <w:rPr>
          <w:lang w:val="fr-FR"/>
        </w:rPr>
      </w:pPr>
      <w:r w:rsidRPr="004A2650">
        <w:rPr>
          <w:lang w:val="fr-FR"/>
        </w:rPr>
        <w:t>Cette restitution, à laquelle sont conviés les familles et les amis, et si possible le grand public, peut prendre une diversité de formes à imaginer avec l’ensemble des partenaires et des participants.</w:t>
      </w:r>
      <w:r w:rsidR="00CF21A8">
        <w:rPr>
          <w:lang w:val="fr-FR"/>
        </w:rPr>
        <w:br/>
      </w:r>
      <w:r>
        <w:rPr>
          <w:lang w:val="fr-FR"/>
        </w:rPr>
        <w:t xml:space="preserve">Les </w:t>
      </w:r>
      <w:r w:rsidRPr="004A2650">
        <w:rPr>
          <w:lang w:val="fr-FR"/>
        </w:rPr>
        <w:t xml:space="preserve">manifestations nationales du </w:t>
      </w:r>
      <w:r w:rsidRPr="008D02B0">
        <w:rPr>
          <w:lang w:val="fr-FR"/>
        </w:rPr>
        <w:t>ministère de la Culture (Journées européennes du patrimoine, Journées nationales de l’Architecture, Journées européennes de l’archéologie…), peuvent présenter une opportunité de valoriser les réalisations auprès d’un large public</w:t>
      </w:r>
      <w:r>
        <w:rPr>
          <w:lang w:val="fr-FR"/>
        </w:rPr>
        <w:t>.</w:t>
      </w:r>
      <w:r w:rsidRPr="008D02B0">
        <w:rPr>
          <w:lang w:val="fr-FR"/>
        </w:rPr>
        <w:t xml:space="preserve"> </w:t>
      </w:r>
      <w:r>
        <w:rPr>
          <w:lang w:val="fr-FR"/>
        </w:rPr>
        <w:t>L</w:t>
      </w:r>
      <w:r w:rsidRPr="008D02B0">
        <w:rPr>
          <w:lang w:val="fr-FR"/>
        </w:rPr>
        <w:t xml:space="preserve">es jeunes impliqués </w:t>
      </w:r>
      <w:r w:rsidRPr="004A2650">
        <w:rPr>
          <w:lang w:val="fr-FR"/>
        </w:rPr>
        <w:t>dans l’opération p</w:t>
      </w:r>
      <w:r>
        <w:rPr>
          <w:lang w:val="fr-FR"/>
        </w:rPr>
        <w:t xml:space="preserve">euvent ainsi </w:t>
      </w:r>
      <w:r w:rsidRPr="004A2650">
        <w:rPr>
          <w:lang w:val="fr-FR"/>
        </w:rPr>
        <w:t>revenir en famille ou avec des amis à cette occasion. La réalisation du projet fera aussi l'objet d'une valorisation sur le site internet de l'établissement patrimonial.</w:t>
      </w:r>
      <w:r w:rsidRPr="00BC233A">
        <w:rPr>
          <w:lang w:val="fr-FR"/>
        </w:rPr>
        <w:t xml:space="preserve"> </w:t>
      </w:r>
    </w:p>
    <w:p w14:paraId="33A3D49D" w14:textId="77777777" w:rsidR="005E2602" w:rsidRPr="00BC233A" w:rsidRDefault="005E2602" w:rsidP="005E2602">
      <w:pPr>
        <w:pStyle w:val="Corpsdetexte"/>
        <w:tabs>
          <w:tab w:val="left" w:pos="8647"/>
        </w:tabs>
        <w:ind w:left="0" w:right="37"/>
        <w:contextualSpacing/>
        <w:jc w:val="both"/>
        <w:rPr>
          <w:lang w:val="fr-FR"/>
        </w:rPr>
      </w:pPr>
    </w:p>
    <w:p w14:paraId="2F205DFB" w14:textId="77777777" w:rsidR="000B25DD" w:rsidRPr="00BC233A" w:rsidRDefault="000B25DD" w:rsidP="005E2602">
      <w:pPr>
        <w:rPr>
          <w:rFonts w:ascii="Calibri" w:eastAsia="Calibri" w:hAnsi="Calibri"/>
          <w:b/>
          <w:lang w:val="fr-FR"/>
        </w:rPr>
      </w:pPr>
    </w:p>
    <w:p w14:paraId="07C242F3" w14:textId="77777777" w:rsidR="005E2602" w:rsidRPr="000B25DD" w:rsidRDefault="000B25DD" w:rsidP="005E2602">
      <w:pPr>
        <w:pStyle w:val="Titre1"/>
        <w:tabs>
          <w:tab w:val="left" w:pos="398"/>
        </w:tabs>
        <w:ind w:left="0" w:firstLine="0"/>
        <w:rPr>
          <w:b w:val="0"/>
          <w:bCs w:val="0"/>
          <w:lang w:val="fr-FR"/>
        </w:rPr>
      </w:pPr>
      <w:r w:rsidRPr="000B25DD">
        <w:rPr>
          <w:lang w:val="fr-FR"/>
        </w:rPr>
        <w:t>S</w:t>
      </w:r>
      <w:r w:rsidR="005E2602" w:rsidRPr="000B25DD">
        <w:rPr>
          <w:lang w:val="fr-FR"/>
        </w:rPr>
        <w:t>élection des</w:t>
      </w:r>
      <w:r w:rsidR="005E2602" w:rsidRPr="000B25DD">
        <w:rPr>
          <w:spacing w:val="-4"/>
          <w:lang w:val="fr-FR"/>
        </w:rPr>
        <w:t xml:space="preserve"> </w:t>
      </w:r>
      <w:r w:rsidR="005E2602" w:rsidRPr="000B25DD">
        <w:rPr>
          <w:lang w:val="fr-FR"/>
        </w:rPr>
        <w:t>projets</w:t>
      </w:r>
    </w:p>
    <w:p w14:paraId="428F12CF" w14:textId="77777777" w:rsidR="000B25DD" w:rsidRDefault="000B25DD" w:rsidP="00145B70">
      <w:pPr>
        <w:pStyle w:val="Titre2"/>
        <w:spacing w:before="120" w:after="120"/>
        <w:ind w:left="0"/>
        <w:jc w:val="both"/>
        <w:rPr>
          <w:lang w:val="fr-FR"/>
        </w:rPr>
      </w:pPr>
    </w:p>
    <w:p w14:paraId="05D16153" w14:textId="77777777" w:rsidR="000B25DD" w:rsidRDefault="000B25DD" w:rsidP="00145B70">
      <w:pPr>
        <w:pStyle w:val="Titre2"/>
        <w:spacing w:before="120" w:after="120"/>
        <w:ind w:left="0"/>
        <w:jc w:val="both"/>
        <w:rPr>
          <w:lang w:val="fr-FR"/>
        </w:rPr>
      </w:pPr>
      <w:r>
        <w:rPr>
          <w:lang w:val="fr-FR"/>
        </w:rPr>
        <w:t>Dépôt des dossiers :</w:t>
      </w:r>
    </w:p>
    <w:p w14:paraId="4C8F63A0" w14:textId="77777777" w:rsidR="000B25DD" w:rsidRPr="009A7BCA" w:rsidRDefault="000B25DD" w:rsidP="00145B70">
      <w:pPr>
        <w:pStyle w:val="Titre2"/>
        <w:spacing w:before="120" w:after="120"/>
        <w:ind w:left="0"/>
        <w:jc w:val="both"/>
        <w:rPr>
          <w:b w:val="0"/>
          <w:bCs w:val="0"/>
          <w:lang w:val="fr-FR"/>
        </w:rPr>
      </w:pPr>
      <w:r w:rsidRPr="009A7BCA">
        <w:rPr>
          <w:b w:val="0"/>
          <w:bCs w:val="0"/>
          <w:lang w:val="fr-FR"/>
        </w:rPr>
        <w:t>Le dépôt des candidatures se fera via le formulaire disponible sur la page dédiée du Ministère :</w:t>
      </w:r>
    </w:p>
    <w:p w14:paraId="33EDCCFD" w14:textId="57DE950E" w:rsidR="000B25DD" w:rsidRPr="009A7BCA" w:rsidRDefault="00E93E55" w:rsidP="00145B70">
      <w:pPr>
        <w:pStyle w:val="Titre2"/>
        <w:spacing w:before="120" w:after="120"/>
        <w:ind w:left="0"/>
        <w:jc w:val="both"/>
        <w:rPr>
          <w:rStyle w:val="Lienhypertexte"/>
          <w:b w:val="0"/>
          <w:bCs w:val="0"/>
          <w:lang w:val="fr-FR"/>
        </w:rPr>
      </w:pPr>
      <w:hyperlink r:id="rId9" w:history="1">
        <w:r w:rsidR="000B25DD" w:rsidRPr="009A7BCA">
          <w:rPr>
            <w:rStyle w:val="Lienhypertexte"/>
            <w:b w:val="0"/>
            <w:bCs w:val="0"/>
            <w:lang w:val="fr-FR"/>
          </w:rPr>
          <w:t>https://www.culture.gouv.fr/Demarches-en-ligne/Par-type-de-demarche/Appels-a-projets-candidatures/C-est-mon-Patrimoine</w:t>
        </w:r>
      </w:hyperlink>
    </w:p>
    <w:p w14:paraId="44DDD3E9" w14:textId="09788F01" w:rsidR="000B25DD" w:rsidRPr="000B25DD" w:rsidRDefault="000B25DD" w:rsidP="00145B70">
      <w:pPr>
        <w:pStyle w:val="Titre2"/>
        <w:spacing w:before="120" w:after="120"/>
        <w:ind w:left="0"/>
        <w:jc w:val="both"/>
        <w:rPr>
          <w:b w:val="0"/>
          <w:lang w:val="fr-FR"/>
        </w:rPr>
      </w:pPr>
      <w:r w:rsidRPr="000863A2">
        <w:rPr>
          <w:b w:val="0"/>
          <w:lang w:val="fr-FR"/>
        </w:rPr>
        <w:t>La date limite est fixée au </w:t>
      </w:r>
      <w:r w:rsidR="00CE4D60">
        <w:rPr>
          <w:b w:val="0"/>
          <w:lang w:val="fr-FR"/>
        </w:rPr>
        <w:t>1</w:t>
      </w:r>
      <w:r w:rsidR="007C5C50">
        <w:rPr>
          <w:b w:val="0"/>
          <w:lang w:val="fr-FR"/>
        </w:rPr>
        <w:t>6</w:t>
      </w:r>
      <w:r w:rsidR="00CE4D60">
        <w:rPr>
          <w:b w:val="0"/>
          <w:lang w:val="fr-FR"/>
        </w:rPr>
        <w:t xml:space="preserve"> février 2025</w:t>
      </w:r>
      <w:r w:rsidRPr="000863A2">
        <w:rPr>
          <w:b w:val="0"/>
          <w:lang w:val="fr-FR"/>
        </w:rPr>
        <w:t>.</w:t>
      </w:r>
      <w:r w:rsidRPr="000B25DD">
        <w:rPr>
          <w:b w:val="0"/>
          <w:lang w:val="fr-FR"/>
        </w:rPr>
        <w:t xml:space="preserve"> </w:t>
      </w:r>
    </w:p>
    <w:p w14:paraId="0D176EDC" w14:textId="2BD8A177" w:rsidR="000B25DD" w:rsidRDefault="000B25DD" w:rsidP="00145B70">
      <w:pPr>
        <w:pStyle w:val="Titre2"/>
        <w:spacing w:before="120" w:after="120"/>
        <w:ind w:left="0"/>
        <w:jc w:val="both"/>
        <w:rPr>
          <w:lang w:val="fr-FR"/>
        </w:rPr>
      </w:pPr>
    </w:p>
    <w:p w14:paraId="57049FE6" w14:textId="77777777" w:rsidR="00F851AD" w:rsidRDefault="00F851AD" w:rsidP="00145B70">
      <w:pPr>
        <w:pStyle w:val="Titre2"/>
        <w:spacing w:before="120" w:after="120"/>
        <w:ind w:left="0"/>
        <w:jc w:val="both"/>
        <w:rPr>
          <w:lang w:val="fr-FR"/>
        </w:rPr>
      </w:pPr>
      <w:r>
        <w:rPr>
          <w:lang w:val="fr-FR"/>
        </w:rPr>
        <w:t>Aide aux candidats pour la rédaction des projets :</w:t>
      </w:r>
    </w:p>
    <w:p w14:paraId="7B5765AA" w14:textId="119B3B78" w:rsidR="00160738" w:rsidRDefault="00160738" w:rsidP="00145B70">
      <w:pPr>
        <w:pStyle w:val="Titre2"/>
        <w:spacing w:before="120" w:after="120"/>
        <w:ind w:left="0"/>
        <w:jc w:val="both"/>
        <w:rPr>
          <w:b w:val="0"/>
          <w:bCs w:val="0"/>
          <w:lang w:val="fr-FR"/>
        </w:rPr>
      </w:pPr>
      <w:r w:rsidRPr="00160738">
        <w:rPr>
          <w:b w:val="0"/>
          <w:bCs w:val="0"/>
          <w:lang w:val="fr-FR"/>
        </w:rPr>
        <w:t>Une réunion d’information, en visio-conférence</w:t>
      </w:r>
      <w:r>
        <w:rPr>
          <w:b w:val="0"/>
          <w:bCs w:val="0"/>
          <w:lang w:val="fr-FR"/>
        </w:rPr>
        <w:t xml:space="preserve"> Teams</w:t>
      </w:r>
      <w:r w:rsidRPr="00160738">
        <w:rPr>
          <w:b w:val="0"/>
          <w:bCs w:val="0"/>
          <w:lang w:val="fr-FR"/>
        </w:rPr>
        <w:t xml:space="preserve">, est proposée le </w:t>
      </w:r>
      <w:r w:rsidRPr="00160738">
        <w:rPr>
          <w:lang w:val="fr-FR"/>
        </w:rPr>
        <w:t>lundi 6 janvier à 10h</w:t>
      </w:r>
      <w:r w:rsidRPr="00160738">
        <w:rPr>
          <w:b w:val="0"/>
          <w:bCs w:val="0"/>
          <w:lang w:val="fr-FR"/>
        </w:rPr>
        <w:t>.</w:t>
      </w:r>
      <w:r>
        <w:rPr>
          <w:b w:val="0"/>
          <w:bCs w:val="0"/>
          <w:lang w:val="fr-FR"/>
        </w:rPr>
        <w:br/>
        <w:t>Le lien de connexion sera envoyé aux personnes qui en feront la demande à l’adresse suivante :</w:t>
      </w:r>
      <w:r>
        <w:rPr>
          <w:b w:val="0"/>
          <w:bCs w:val="0"/>
          <w:lang w:val="fr-FR"/>
        </w:rPr>
        <w:br/>
      </w:r>
      <w:hyperlink r:id="rId10" w:history="1">
        <w:r w:rsidRPr="006421B3">
          <w:rPr>
            <w:rStyle w:val="Lienhypertexte"/>
            <w:b w:val="0"/>
            <w:bCs w:val="0"/>
            <w:lang w:val="fr-FR"/>
          </w:rPr>
          <w:t>AAP-monpatrimoine.occitanie@culture.gouv.fr</w:t>
        </w:r>
      </w:hyperlink>
    </w:p>
    <w:p w14:paraId="5F394E25" w14:textId="77777777" w:rsidR="000B25DD" w:rsidRDefault="000B25DD" w:rsidP="00145B70">
      <w:pPr>
        <w:pStyle w:val="Titre2"/>
        <w:spacing w:before="120" w:after="120"/>
        <w:ind w:left="0"/>
        <w:jc w:val="both"/>
        <w:rPr>
          <w:lang w:val="fr-FR"/>
        </w:rPr>
      </w:pPr>
    </w:p>
    <w:p w14:paraId="3477CE8A" w14:textId="77777777" w:rsidR="00CF21A8" w:rsidRPr="00145B70" w:rsidRDefault="00CF21A8" w:rsidP="00145B70">
      <w:pPr>
        <w:pStyle w:val="Titre2"/>
        <w:spacing w:before="120" w:after="120"/>
        <w:ind w:left="0"/>
        <w:jc w:val="both"/>
        <w:rPr>
          <w:b w:val="0"/>
          <w:bCs w:val="0"/>
          <w:lang w:val="fr-FR"/>
        </w:rPr>
      </w:pPr>
      <w:r>
        <w:rPr>
          <w:lang w:val="fr-FR"/>
        </w:rPr>
        <w:t>Examen des c</w:t>
      </w:r>
      <w:r w:rsidR="005E2602" w:rsidRPr="00BC233A">
        <w:rPr>
          <w:lang w:val="fr-FR"/>
        </w:rPr>
        <w:t>andidature</w:t>
      </w:r>
      <w:r>
        <w:rPr>
          <w:lang w:val="fr-FR"/>
        </w:rPr>
        <w:t>s</w:t>
      </w:r>
      <w:r w:rsidR="005E2602" w:rsidRPr="00BC233A">
        <w:rPr>
          <w:spacing w:val="-5"/>
          <w:lang w:val="fr-FR"/>
        </w:rPr>
        <w:t xml:space="preserve"> </w:t>
      </w:r>
      <w:r w:rsidR="005E2602" w:rsidRPr="00BC233A">
        <w:rPr>
          <w:lang w:val="fr-FR"/>
        </w:rPr>
        <w:t>:</w:t>
      </w:r>
    </w:p>
    <w:p w14:paraId="733B4997" w14:textId="77777777" w:rsidR="00145B70" w:rsidRDefault="00CF21A8" w:rsidP="005E2602">
      <w:pPr>
        <w:pStyle w:val="Corpsdetexte"/>
        <w:spacing w:before="120" w:after="120"/>
        <w:ind w:left="0"/>
        <w:jc w:val="both"/>
        <w:rPr>
          <w:lang w:val="fr-FR"/>
        </w:rPr>
      </w:pPr>
      <w:r w:rsidRPr="00145B70">
        <w:rPr>
          <w:lang w:val="fr-FR"/>
        </w:rPr>
        <w:t xml:space="preserve">Les candidatures seront examinées par une commission régionale, composée a minima de représentants </w:t>
      </w:r>
      <w:r w:rsidR="00145B70" w:rsidRPr="00145B70">
        <w:rPr>
          <w:lang w:val="fr-FR"/>
        </w:rPr>
        <w:t>de la direction régionale des affaires culturelles (DRAC) et la Direction régionale de l'économie, de l'emploi, du travail et des solidarités (DREETS</w:t>
      </w:r>
      <w:r w:rsidR="00145B70">
        <w:rPr>
          <w:lang w:val="fr-FR"/>
        </w:rPr>
        <w:t>).</w:t>
      </w:r>
    </w:p>
    <w:p w14:paraId="44830E4E" w14:textId="19EC3D99" w:rsidR="00CF21A8" w:rsidRPr="00145B70" w:rsidRDefault="00145B70" w:rsidP="005E2602">
      <w:pPr>
        <w:pStyle w:val="Corpsdetexte"/>
        <w:spacing w:before="120" w:after="120"/>
        <w:ind w:left="0"/>
        <w:jc w:val="both"/>
        <w:rPr>
          <w:lang w:val="fr-FR"/>
        </w:rPr>
      </w:pPr>
      <w:r w:rsidRPr="000863A2">
        <w:rPr>
          <w:lang w:val="fr-FR"/>
        </w:rPr>
        <w:t xml:space="preserve">La commission se réunira </w:t>
      </w:r>
      <w:r w:rsidR="000B25DD" w:rsidRPr="000863A2">
        <w:rPr>
          <w:lang w:val="fr-FR"/>
        </w:rPr>
        <w:t xml:space="preserve">en </w:t>
      </w:r>
      <w:r w:rsidR="00673155" w:rsidRPr="000863A2">
        <w:rPr>
          <w:lang w:val="fr-FR"/>
        </w:rPr>
        <w:t>mars</w:t>
      </w:r>
      <w:r w:rsidR="00186A34" w:rsidRPr="000863A2">
        <w:rPr>
          <w:lang w:val="fr-FR"/>
        </w:rPr>
        <w:t xml:space="preserve"> </w:t>
      </w:r>
      <w:r w:rsidR="000B25DD" w:rsidRPr="000863A2">
        <w:rPr>
          <w:lang w:val="fr-FR"/>
        </w:rPr>
        <w:t>202</w:t>
      </w:r>
      <w:r w:rsidR="00CE4D60">
        <w:rPr>
          <w:lang w:val="fr-FR"/>
        </w:rPr>
        <w:t>5</w:t>
      </w:r>
      <w:r w:rsidR="000B25DD" w:rsidRPr="000863A2">
        <w:rPr>
          <w:lang w:val="fr-FR"/>
        </w:rPr>
        <w:t xml:space="preserve">. </w:t>
      </w:r>
      <w:r w:rsidR="00275B1A" w:rsidRPr="000863A2">
        <w:rPr>
          <w:lang w:val="fr-FR"/>
        </w:rPr>
        <w:t xml:space="preserve"> Les résultats seront communiqués au plus tard </w:t>
      </w:r>
      <w:r w:rsidR="00E93E55">
        <w:rPr>
          <w:lang w:val="fr-FR"/>
        </w:rPr>
        <w:t>le 31 mars</w:t>
      </w:r>
      <w:r w:rsidR="00275B1A" w:rsidRPr="000863A2">
        <w:rPr>
          <w:lang w:val="fr-FR"/>
        </w:rPr>
        <w:t>.</w:t>
      </w:r>
    </w:p>
    <w:p w14:paraId="72C8A844" w14:textId="77777777" w:rsidR="005E2602" w:rsidRDefault="005E2602" w:rsidP="005E2602">
      <w:pPr>
        <w:pStyle w:val="Titre2"/>
        <w:ind w:left="0"/>
        <w:jc w:val="both"/>
        <w:rPr>
          <w:lang w:val="fr-FR"/>
        </w:rPr>
      </w:pPr>
    </w:p>
    <w:p w14:paraId="16EC220E" w14:textId="77777777" w:rsidR="005E2602" w:rsidRPr="00BC233A" w:rsidRDefault="005E2602" w:rsidP="005E2602">
      <w:pPr>
        <w:pStyle w:val="Titre2"/>
        <w:ind w:left="0"/>
        <w:jc w:val="both"/>
        <w:rPr>
          <w:b w:val="0"/>
          <w:bCs w:val="0"/>
          <w:lang w:val="fr-FR"/>
        </w:rPr>
      </w:pPr>
      <w:r w:rsidRPr="00BC233A">
        <w:rPr>
          <w:lang w:val="fr-FR"/>
        </w:rPr>
        <w:t>Communication</w:t>
      </w:r>
      <w:r w:rsidRPr="00BC233A">
        <w:rPr>
          <w:spacing w:val="-16"/>
          <w:lang w:val="fr-FR"/>
        </w:rPr>
        <w:t xml:space="preserve"> </w:t>
      </w:r>
      <w:r w:rsidRPr="00BC233A">
        <w:rPr>
          <w:lang w:val="fr-FR"/>
        </w:rPr>
        <w:t>:</w:t>
      </w:r>
    </w:p>
    <w:p w14:paraId="7BE3358B" w14:textId="77777777" w:rsidR="005E2602" w:rsidRPr="00BC233A" w:rsidRDefault="005E2602" w:rsidP="005E2602">
      <w:pPr>
        <w:pStyle w:val="Corpsdetexte"/>
        <w:spacing w:before="120" w:after="120"/>
        <w:ind w:left="0"/>
        <w:jc w:val="both"/>
        <w:rPr>
          <w:lang w:val="fr-FR"/>
        </w:rPr>
      </w:pPr>
      <w:r w:rsidRPr="00BC233A">
        <w:rPr>
          <w:lang w:val="fr-FR"/>
        </w:rPr>
        <w:t>Les structures dont les projets seront retenus s’engagent à réaliser la saisie sur l’Open Agenda dédié à l’opération des informations concernant leur programme dans les délais impartis, afin que les projets soient valorisés dans le cadre de la communication nationale.</w:t>
      </w:r>
    </w:p>
    <w:p w14:paraId="568A1A1E" w14:textId="55DDBD18" w:rsidR="005E2602" w:rsidRDefault="005E2602" w:rsidP="005E2602">
      <w:pPr>
        <w:pStyle w:val="Corpsdetexte"/>
        <w:spacing w:before="120" w:after="120"/>
        <w:ind w:left="0"/>
        <w:jc w:val="both"/>
        <w:rPr>
          <w:lang w:val="fr-FR"/>
        </w:rPr>
      </w:pPr>
      <w:r w:rsidRPr="00BC233A">
        <w:rPr>
          <w:lang w:val="fr-FR"/>
        </w:rPr>
        <w:t xml:space="preserve">Toute communication réalisée par les organisateurs des projets dans le cadre de </w:t>
      </w:r>
      <w:r w:rsidRPr="00BC233A">
        <w:rPr>
          <w:i/>
          <w:lang w:val="fr-FR"/>
        </w:rPr>
        <w:t>C’est mon patrimoine !</w:t>
      </w:r>
      <w:r w:rsidRPr="00BC233A">
        <w:rPr>
          <w:lang w:val="fr-FR"/>
        </w:rPr>
        <w:t xml:space="preserve"> devra mentionner le caractère national de l'opération</w:t>
      </w:r>
      <w:r>
        <w:rPr>
          <w:lang w:val="fr-FR"/>
        </w:rPr>
        <w:t xml:space="preserve"> et reprendre son logo</w:t>
      </w:r>
      <w:r w:rsidR="005C7C6D">
        <w:rPr>
          <w:lang w:val="fr-FR"/>
        </w:rPr>
        <w:t xml:space="preserve"> ainsi que les logos de chacun des financeurs</w:t>
      </w:r>
    </w:p>
    <w:p w14:paraId="4DDAF256" w14:textId="77777777" w:rsidR="003D576F" w:rsidRPr="00BC233A" w:rsidRDefault="003D576F" w:rsidP="005E2602">
      <w:pPr>
        <w:pStyle w:val="Corpsdetexte"/>
        <w:spacing w:before="120" w:after="120"/>
        <w:ind w:left="0"/>
        <w:jc w:val="both"/>
        <w:rPr>
          <w:lang w:val="fr-FR"/>
        </w:rPr>
      </w:pPr>
    </w:p>
    <w:p w14:paraId="0B18DE39" w14:textId="77777777" w:rsidR="005E2602" w:rsidRPr="00BC233A" w:rsidRDefault="005E2602" w:rsidP="005E2602">
      <w:pPr>
        <w:pStyle w:val="Titre2"/>
        <w:spacing w:before="28"/>
        <w:ind w:left="0"/>
        <w:jc w:val="both"/>
        <w:rPr>
          <w:b w:val="0"/>
          <w:bCs w:val="0"/>
          <w:lang w:val="fr-FR"/>
        </w:rPr>
      </w:pPr>
      <w:r w:rsidRPr="00BC233A">
        <w:rPr>
          <w:lang w:val="fr-FR"/>
        </w:rPr>
        <w:lastRenderedPageBreak/>
        <w:t>Bilans</w:t>
      </w:r>
      <w:r w:rsidRPr="00BC233A">
        <w:rPr>
          <w:spacing w:val="-7"/>
          <w:lang w:val="fr-FR"/>
        </w:rPr>
        <w:t xml:space="preserve"> </w:t>
      </w:r>
      <w:r w:rsidRPr="00BC233A">
        <w:rPr>
          <w:lang w:val="fr-FR"/>
        </w:rPr>
        <w:t>:</w:t>
      </w:r>
    </w:p>
    <w:p w14:paraId="5411E4B5" w14:textId="016C7B0A" w:rsidR="005E2602" w:rsidRPr="00A16DE2" w:rsidRDefault="005E2602" w:rsidP="000B25DD">
      <w:pPr>
        <w:pStyle w:val="Corpsdetexte"/>
        <w:spacing w:before="120" w:after="120"/>
        <w:ind w:left="0"/>
        <w:jc w:val="both"/>
        <w:rPr>
          <w:lang w:val="fr-FR"/>
        </w:rPr>
      </w:pPr>
      <w:r w:rsidRPr="00A16DE2">
        <w:rPr>
          <w:lang w:val="fr-FR"/>
        </w:rPr>
        <w:t xml:space="preserve">Dès la fin des activités, un bilan devra être </w:t>
      </w:r>
      <w:r w:rsidR="000B25DD">
        <w:rPr>
          <w:lang w:val="fr-FR"/>
        </w:rPr>
        <w:t xml:space="preserve">communiqué, et ce </w:t>
      </w:r>
      <w:r w:rsidRPr="008D02B0">
        <w:rPr>
          <w:lang w:val="fr-FR"/>
        </w:rPr>
        <w:t xml:space="preserve">au plus tard le </w:t>
      </w:r>
      <w:r w:rsidR="00186A34">
        <w:rPr>
          <w:lang w:val="fr-FR"/>
        </w:rPr>
        <w:t>31</w:t>
      </w:r>
      <w:r w:rsidR="00160738">
        <w:rPr>
          <w:lang w:val="fr-FR"/>
        </w:rPr>
        <w:t xml:space="preserve"> </w:t>
      </w:r>
      <w:r w:rsidR="00CE4D60">
        <w:rPr>
          <w:lang w:val="fr-FR"/>
        </w:rPr>
        <w:t>janvier 2026</w:t>
      </w:r>
      <w:r w:rsidR="000B25DD">
        <w:rPr>
          <w:lang w:val="fr-FR"/>
        </w:rPr>
        <w:t>,</w:t>
      </w:r>
      <w:r>
        <w:rPr>
          <w:lang w:val="fr-FR"/>
        </w:rPr>
        <w:t xml:space="preserve"> </w:t>
      </w:r>
      <w:r w:rsidRPr="008D02B0">
        <w:rPr>
          <w:lang w:val="fr-FR"/>
        </w:rPr>
        <w:t xml:space="preserve">selon les </w:t>
      </w:r>
      <w:r w:rsidRPr="00A16DE2">
        <w:rPr>
          <w:lang w:val="fr-FR"/>
        </w:rPr>
        <w:t xml:space="preserve">modalités indiquées lors de la notification de soutien aux projets. </w:t>
      </w:r>
    </w:p>
    <w:p w14:paraId="4D7FCFD7" w14:textId="66087121" w:rsidR="005E2602" w:rsidRDefault="005E2602" w:rsidP="000B25DD">
      <w:pPr>
        <w:pStyle w:val="Corpsdetexte"/>
        <w:spacing w:before="120" w:after="120"/>
        <w:ind w:left="0"/>
        <w:jc w:val="both"/>
        <w:rPr>
          <w:lang w:val="fr-FR"/>
        </w:rPr>
      </w:pPr>
      <w:r w:rsidRPr="00BC233A">
        <w:rPr>
          <w:lang w:val="fr-FR"/>
        </w:rPr>
        <w:t>De plus, à la fin de l’exercice budgétaire, les bilans et compte-rendu financiers inhérents aux subventions devront aussi être retournés à chacun des partenaires financiers (cf. obligations rappelées dans le formulaire CERFA 12156*06)</w:t>
      </w:r>
      <w:r w:rsidR="00124B74">
        <w:rPr>
          <w:lang w:val="fr-FR"/>
        </w:rPr>
        <w:t xml:space="preserve"> et sur l’application DAUPHIN pour ce qui concerne les crédits DREETS</w:t>
      </w:r>
      <w:r w:rsidRPr="00BC233A">
        <w:rPr>
          <w:lang w:val="fr-FR"/>
        </w:rPr>
        <w:t xml:space="preserve">. </w:t>
      </w:r>
    </w:p>
    <w:p w14:paraId="3B554E03" w14:textId="77777777" w:rsidR="000B25DD" w:rsidRPr="00BC233A" w:rsidRDefault="000B25DD" w:rsidP="000B25DD">
      <w:pPr>
        <w:pStyle w:val="Corpsdetexte"/>
        <w:spacing w:before="120" w:after="120"/>
        <w:ind w:left="0"/>
        <w:jc w:val="both"/>
        <w:rPr>
          <w:lang w:val="fr-FR"/>
        </w:rPr>
      </w:pPr>
      <w:r>
        <w:rPr>
          <w:lang w:val="fr-FR"/>
        </w:rPr>
        <w:t>En l’absence de ces bilans, le porteur de projet ne pourra bénéficier d’un soutien ultérieur.</w:t>
      </w:r>
    </w:p>
    <w:p w14:paraId="529E99F0" w14:textId="7856A3F0" w:rsidR="00444C41" w:rsidRPr="000B25DD" w:rsidRDefault="005E2602" w:rsidP="000B25DD">
      <w:pPr>
        <w:pStyle w:val="Corpsdetexte"/>
        <w:spacing w:before="120" w:after="120"/>
        <w:ind w:left="0"/>
        <w:jc w:val="both"/>
        <w:rPr>
          <w:lang w:val="fr-FR"/>
        </w:rPr>
      </w:pPr>
      <w:r w:rsidRPr="00BC233A">
        <w:rPr>
          <w:lang w:val="fr-FR"/>
        </w:rPr>
        <w:t>Il est rappelé que tous les justificatifs et factures relatifs au projet doivent être conservés</w:t>
      </w:r>
      <w:r w:rsidR="00124B74">
        <w:rPr>
          <w:lang w:val="fr-FR"/>
        </w:rPr>
        <w:t xml:space="preserve"> dans l’éventualité d’un contrôle.</w:t>
      </w:r>
    </w:p>
    <w:sectPr w:rsidR="00444C41" w:rsidRPr="000B25DD" w:rsidSect="00BE5DF0">
      <w:footerReference w:type="default" r:id="rId11"/>
      <w:pgSz w:w="11910" w:h="16840"/>
      <w:pgMar w:top="1418" w:right="1077" w:bottom="1247" w:left="1298" w:header="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E071" w14:textId="77777777" w:rsidR="007730D4" w:rsidRDefault="007730D4" w:rsidP="00956926">
      <w:r>
        <w:separator/>
      </w:r>
    </w:p>
  </w:endnote>
  <w:endnote w:type="continuationSeparator" w:id="0">
    <w:p w14:paraId="58F101CD" w14:textId="77777777" w:rsidR="007730D4" w:rsidRDefault="007730D4" w:rsidP="0095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7C1F" w14:textId="7D4633D5" w:rsidR="00CE4D60" w:rsidRPr="000F3FD5" w:rsidRDefault="00202B0A" w:rsidP="00F332B0">
    <w:pPr>
      <w:pStyle w:val="Pieddepage"/>
      <w:ind w:right="321"/>
      <w:jc w:val="right"/>
      <w:rPr>
        <w:rFonts w:ascii="Calibri" w:eastAsia="Calibri" w:hAnsi="Calibri" w:cs="Times New Roman"/>
        <w:b/>
        <w:bCs/>
        <w:color w:val="999999"/>
        <w:sz w:val="20"/>
        <w:szCs w:val="20"/>
        <w:lang w:val="fr-FR" w:eastAsia="zh-CN"/>
      </w:rPr>
    </w:pPr>
    <w:r>
      <w:rPr>
        <w:rFonts w:ascii="Calibri" w:eastAsia="Calibri" w:hAnsi="Calibri" w:cs="Times New Roman"/>
        <w:b/>
        <w:bCs/>
        <w:color w:val="999999"/>
        <w:sz w:val="20"/>
        <w:szCs w:val="20"/>
        <w:lang w:val="fr-FR" w:eastAsia="zh-CN"/>
      </w:rPr>
      <w:t xml:space="preserve">Cahier des charges </w:t>
    </w:r>
    <w:r w:rsidRPr="005579FF">
      <w:rPr>
        <w:rFonts w:ascii="Calibri" w:eastAsia="Calibri" w:hAnsi="Calibri" w:cs="Times New Roman"/>
        <w:b/>
        <w:bCs/>
        <w:i/>
        <w:color w:val="999999"/>
        <w:sz w:val="20"/>
        <w:szCs w:val="20"/>
        <w:lang w:val="fr-FR" w:eastAsia="zh-CN"/>
      </w:rPr>
      <w:t>C’est mon</w:t>
    </w:r>
    <w:r>
      <w:rPr>
        <w:rFonts w:ascii="Calibri" w:eastAsia="Calibri" w:hAnsi="Calibri" w:cs="Times New Roman"/>
        <w:b/>
        <w:bCs/>
        <w:color w:val="999999"/>
        <w:sz w:val="20"/>
        <w:szCs w:val="20"/>
        <w:lang w:val="fr-FR" w:eastAsia="zh-CN"/>
      </w:rPr>
      <w:t xml:space="preserve"> </w:t>
    </w:r>
    <w:r>
      <w:rPr>
        <w:rFonts w:ascii="Calibri" w:eastAsia="Calibri" w:hAnsi="Calibri" w:cs="Times New Roman"/>
        <w:b/>
        <w:bCs/>
        <w:i/>
        <w:iCs/>
        <w:color w:val="999999"/>
        <w:sz w:val="20"/>
        <w:szCs w:val="20"/>
        <w:lang w:val="fr-FR" w:eastAsia="zh-CN"/>
      </w:rPr>
      <w:t>patrimoine !</w:t>
    </w:r>
    <w:r>
      <w:rPr>
        <w:rFonts w:ascii="Calibri" w:eastAsia="Calibri" w:hAnsi="Calibri" w:cs="Times New Roman"/>
        <w:b/>
        <w:bCs/>
        <w:color w:val="999999"/>
        <w:sz w:val="20"/>
        <w:szCs w:val="20"/>
        <w:lang w:val="fr-FR" w:eastAsia="zh-CN"/>
      </w:rPr>
      <w:t xml:space="preserve"> 2024</w:t>
    </w:r>
    <w:r w:rsidRPr="005579FF">
      <w:rPr>
        <w:rFonts w:ascii="Calibri" w:eastAsia="Calibri" w:hAnsi="Calibri" w:cs="Times New Roman"/>
        <w:b/>
        <w:bCs/>
        <w:color w:val="999999"/>
        <w:sz w:val="20"/>
        <w:szCs w:val="20"/>
        <w:lang w:val="fr-FR" w:eastAsia="zh-CN"/>
      </w:rPr>
      <w:t xml:space="preserve">  </w:t>
    </w:r>
    <w:r>
      <w:rPr>
        <w:rFonts w:ascii="Calibri" w:eastAsia="Calibri" w:hAnsi="Calibri" w:cs="Times New Roman"/>
        <w:b/>
        <w:bCs/>
        <w:color w:val="999999"/>
        <w:sz w:val="20"/>
        <w:szCs w:val="20"/>
        <w:lang w:val="fr-FR" w:eastAsia="zh-CN"/>
      </w:rPr>
      <w:t xml:space="preserve">                                        </w:t>
    </w:r>
    <w:r w:rsidRPr="005579FF">
      <w:rPr>
        <w:rFonts w:ascii="Calibri" w:eastAsia="Calibri" w:hAnsi="Calibri" w:cs="Times New Roman"/>
        <w:b/>
        <w:bCs/>
        <w:color w:val="999999"/>
        <w:sz w:val="20"/>
        <w:szCs w:val="20"/>
        <w:lang w:val="fr-FR" w:eastAsia="zh-CN"/>
      </w:rPr>
      <w:t xml:space="preserve">   p </w:t>
    </w:r>
    <w:r w:rsidRPr="005579FF">
      <w:rPr>
        <w:rFonts w:ascii="Calibri" w:eastAsia="Calibri" w:hAnsi="Calibri" w:cs="Times New Roman"/>
        <w:b/>
        <w:bCs/>
        <w:color w:val="999999"/>
        <w:sz w:val="20"/>
        <w:szCs w:val="20"/>
        <w:lang w:val="fr-FR" w:eastAsia="zh-CN"/>
      </w:rPr>
      <w:fldChar w:fldCharType="begin"/>
    </w:r>
    <w:r w:rsidRPr="005579FF">
      <w:rPr>
        <w:rFonts w:ascii="Calibri" w:eastAsia="Calibri" w:hAnsi="Calibri" w:cs="Times New Roman"/>
        <w:b/>
        <w:bCs/>
        <w:color w:val="999999"/>
        <w:sz w:val="20"/>
        <w:szCs w:val="20"/>
        <w:lang w:val="fr-FR" w:eastAsia="zh-CN"/>
      </w:rPr>
      <w:instrText xml:space="preserve"> PAGE </w:instrText>
    </w:r>
    <w:r w:rsidRPr="005579FF">
      <w:rPr>
        <w:rFonts w:ascii="Calibri" w:eastAsia="Calibri" w:hAnsi="Calibri" w:cs="Times New Roman"/>
        <w:b/>
        <w:bCs/>
        <w:color w:val="999999"/>
        <w:sz w:val="20"/>
        <w:szCs w:val="20"/>
        <w:lang w:val="fr-FR" w:eastAsia="zh-CN"/>
      </w:rPr>
      <w:fldChar w:fldCharType="separate"/>
    </w:r>
    <w:r w:rsidR="00EC4D2C">
      <w:rPr>
        <w:rFonts w:ascii="Calibri" w:eastAsia="Calibri" w:hAnsi="Calibri" w:cs="Times New Roman"/>
        <w:b/>
        <w:bCs/>
        <w:noProof/>
        <w:color w:val="999999"/>
        <w:sz w:val="20"/>
        <w:szCs w:val="20"/>
        <w:lang w:val="fr-FR" w:eastAsia="zh-CN"/>
      </w:rPr>
      <w:t>4</w:t>
    </w:r>
    <w:r w:rsidRPr="005579FF">
      <w:rPr>
        <w:rFonts w:ascii="Calibri" w:eastAsia="Calibri" w:hAnsi="Calibri" w:cs="Times New Roman"/>
        <w:b/>
        <w:bCs/>
        <w:color w:val="999999"/>
        <w:sz w:val="20"/>
        <w:szCs w:val="20"/>
        <w:lang w:val="fr-FR" w:eastAsia="zh-CN"/>
      </w:rPr>
      <w:fldChar w:fldCharType="end"/>
    </w:r>
    <w:r w:rsidRPr="005579FF">
      <w:rPr>
        <w:rFonts w:ascii="Calibri" w:eastAsia="Calibri" w:hAnsi="Calibri" w:cs="Times New Roman"/>
        <w:b/>
        <w:bCs/>
        <w:color w:val="999999"/>
        <w:sz w:val="20"/>
        <w:szCs w:val="20"/>
        <w:lang w:val="fr-FR" w:eastAsia="zh-CN"/>
      </w:rPr>
      <w:t xml:space="preserve"> / </w:t>
    </w:r>
    <w:r w:rsidRPr="005579FF">
      <w:rPr>
        <w:rFonts w:ascii="Calibri" w:eastAsia="Calibri" w:hAnsi="Calibri" w:cs="Times New Roman"/>
        <w:b/>
        <w:bCs/>
        <w:color w:val="999999"/>
        <w:sz w:val="20"/>
        <w:szCs w:val="20"/>
        <w:lang w:val="fr-FR" w:eastAsia="zh-CN"/>
      </w:rPr>
      <w:fldChar w:fldCharType="begin"/>
    </w:r>
    <w:r w:rsidRPr="005579FF">
      <w:rPr>
        <w:rFonts w:ascii="Calibri" w:eastAsia="Calibri" w:hAnsi="Calibri" w:cs="Times New Roman"/>
        <w:b/>
        <w:bCs/>
        <w:color w:val="999999"/>
        <w:sz w:val="20"/>
        <w:szCs w:val="20"/>
        <w:lang w:val="fr-FR" w:eastAsia="zh-CN"/>
      </w:rPr>
      <w:instrText xml:space="preserve"> NUMPAGES \*Arabic </w:instrText>
    </w:r>
    <w:r w:rsidRPr="005579FF">
      <w:rPr>
        <w:rFonts w:ascii="Calibri" w:eastAsia="Calibri" w:hAnsi="Calibri" w:cs="Times New Roman"/>
        <w:b/>
        <w:bCs/>
        <w:color w:val="999999"/>
        <w:sz w:val="20"/>
        <w:szCs w:val="20"/>
        <w:lang w:val="fr-FR" w:eastAsia="zh-CN"/>
      </w:rPr>
      <w:fldChar w:fldCharType="separate"/>
    </w:r>
    <w:r w:rsidR="00EC4D2C">
      <w:rPr>
        <w:rFonts w:ascii="Calibri" w:eastAsia="Calibri" w:hAnsi="Calibri" w:cs="Times New Roman"/>
        <w:b/>
        <w:bCs/>
        <w:noProof/>
        <w:color w:val="999999"/>
        <w:sz w:val="20"/>
        <w:szCs w:val="20"/>
        <w:lang w:val="fr-FR" w:eastAsia="zh-CN"/>
      </w:rPr>
      <w:t>4</w:t>
    </w:r>
    <w:r w:rsidRPr="005579FF">
      <w:rPr>
        <w:rFonts w:ascii="Calibri" w:eastAsia="Calibri" w:hAnsi="Calibri" w:cs="Times New Roman"/>
        <w:b/>
        <w:bCs/>
        <w:color w:val="999999"/>
        <w:sz w:val="20"/>
        <w:szCs w:val="20"/>
        <w:lang w:val="fr-FR"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2260" w14:textId="77777777" w:rsidR="007730D4" w:rsidRDefault="007730D4" w:rsidP="00956926">
      <w:r>
        <w:separator/>
      </w:r>
    </w:p>
  </w:footnote>
  <w:footnote w:type="continuationSeparator" w:id="0">
    <w:p w14:paraId="165957BE" w14:textId="77777777" w:rsidR="007730D4" w:rsidRDefault="007730D4" w:rsidP="00956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E30C4"/>
    <w:multiLevelType w:val="hybridMultilevel"/>
    <w:tmpl w:val="9A369B0A"/>
    <w:lvl w:ilvl="0" w:tplc="5F9EC9EA">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081918"/>
    <w:multiLevelType w:val="hybridMultilevel"/>
    <w:tmpl w:val="EC389E44"/>
    <w:lvl w:ilvl="0" w:tplc="040C000F">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num w:numId="1" w16cid:durableId="504132325">
    <w:abstractNumId w:val="1"/>
  </w:num>
  <w:num w:numId="2" w16cid:durableId="180585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02"/>
    <w:rsid w:val="000319A9"/>
    <w:rsid w:val="000863A2"/>
    <w:rsid w:val="000B25DD"/>
    <w:rsid w:val="000E4966"/>
    <w:rsid w:val="00124B74"/>
    <w:rsid w:val="00145B70"/>
    <w:rsid w:val="00160738"/>
    <w:rsid w:val="00186A34"/>
    <w:rsid w:val="001A4E39"/>
    <w:rsid w:val="001C4237"/>
    <w:rsid w:val="00202B0A"/>
    <w:rsid w:val="00243751"/>
    <w:rsid w:val="00245AC9"/>
    <w:rsid w:val="00275B1A"/>
    <w:rsid w:val="00391805"/>
    <w:rsid w:val="003D576F"/>
    <w:rsid w:val="00444C41"/>
    <w:rsid w:val="00450756"/>
    <w:rsid w:val="0047181F"/>
    <w:rsid w:val="005248B7"/>
    <w:rsid w:val="00545591"/>
    <w:rsid w:val="00577EA6"/>
    <w:rsid w:val="005C7C6D"/>
    <w:rsid w:val="005E2602"/>
    <w:rsid w:val="006207B0"/>
    <w:rsid w:val="00673155"/>
    <w:rsid w:val="007730D4"/>
    <w:rsid w:val="007C5C50"/>
    <w:rsid w:val="009221E7"/>
    <w:rsid w:val="00956926"/>
    <w:rsid w:val="009A7BCA"/>
    <w:rsid w:val="009D6DBA"/>
    <w:rsid w:val="00A44721"/>
    <w:rsid w:val="00B96D30"/>
    <w:rsid w:val="00C520F2"/>
    <w:rsid w:val="00CE4D60"/>
    <w:rsid w:val="00CF21A8"/>
    <w:rsid w:val="00D450A5"/>
    <w:rsid w:val="00E93E55"/>
    <w:rsid w:val="00EC4D2C"/>
    <w:rsid w:val="00F851AD"/>
    <w:rsid w:val="00FB5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409E1"/>
  <w15:chartTrackingRefBased/>
  <w15:docId w15:val="{6C63E2EB-AB70-4483-9D49-C96C0858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2602"/>
    <w:pPr>
      <w:widowControl w:val="0"/>
      <w:spacing w:after="0" w:line="240" w:lineRule="auto"/>
    </w:pPr>
    <w:rPr>
      <w:lang w:val="en-US"/>
    </w:rPr>
  </w:style>
  <w:style w:type="paragraph" w:styleId="Titre1">
    <w:name w:val="heading 1"/>
    <w:basedOn w:val="Normal"/>
    <w:link w:val="Titre1Car"/>
    <w:uiPriority w:val="1"/>
    <w:qFormat/>
    <w:rsid w:val="005E2602"/>
    <w:pPr>
      <w:ind w:left="398" w:hanging="280"/>
      <w:outlineLvl w:val="0"/>
    </w:pPr>
    <w:rPr>
      <w:rFonts w:ascii="Calibri" w:eastAsia="Calibri" w:hAnsi="Calibri"/>
      <w:b/>
      <w:bCs/>
      <w:sz w:val="28"/>
      <w:szCs w:val="28"/>
    </w:rPr>
  </w:style>
  <w:style w:type="paragraph" w:styleId="Titre2">
    <w:name w:val="heading 2"/>
    <w:basedOn w:val="Normal"/>
    <w:link w:val="Titre2Car"/>
    <w:uiPriority w:val="1"/>
    <w:qFormat/>
    <w:rsid w:val="005E2602"/>
    <w:pPr>
      <w:ind w:left="118"/>
      <w:outlineLvl w:val="1"/>
    </w:pPr>
    <w:rPr>
      <w:rFonts w:ascii="Calibri" w:eastAsia="Calibri" w:hAnsi="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5E2602"/>
    <w:rPr>
      <w:rFonts w:ascii="Calibri" w:eastAsia="Calibri" w:hAnsi="Calibri"/>
      <w:b/>
      <w:bCs/>
      <w:sz w:val="28"/>
      <w:szCs w:val="28"/>
      <w:lang w:val="en-US"/>
    </w:rPr>
  </w:style>
  <w:style w:type="character" w:customStyle="1" w:styleId="Titre2Car">
    <w:name w:val="Titre 2 Car"/>
    <w:basedOn w:val="Policepardfaut"/>
    <w:link w:val="Titre2"/>
    <w:uiPriority w:val="1"/>
    <w:rsid w:val="005E2602"/>
    <w:rPr>
      <w:rFonts w:ascii="Calibri" w:eastAsia="Calibri" w:hAnsi="Calibri"/>
      <w:b/>
      <w:bCs/>
      <w:sz w:val="24"/>
      <w:szCs w:val="24"/>
      <w:lang w:val="en-US"/>
    </w:rPr>
  </w:style>
  <w:style w:type="paragraph" w:styleId="Corpsdetexte">
    <w:name w:val="Body Text"/>
    <w:basedOn w:val="Normal"/>
    <w:link w:val="CorpsdetexteCar"/>
    <w:uiPriority w:val="1"/>
    <w:qFormat/>
    <w:rsid w:val="005E2602"/>
    <w:pPr>
      <w:ind w:left="118"/>
    </w:pPr>
    <w:rPr>
      <w:rFonts w:ascii="Calibri" w:eastAsia="Calibri" w:hAnsi="Calibri"/>
    </w:rPr>
  </w:style>
  <w:style w:type="character" w:customStyle="1" w:styleId="CorpsdetexteCar">
    <w:name w:val="Corps de texte Car"/>
    <w:basedOn w:val="Policepardfaut"/>
    <w:link w:val="Corpsdetexte"/>
    <w:uiPriority w:val="1"/>
    <w:rsid w:val="005E2602"/>
    <w:rPr>
      <w:rFonts w:ascii="Calibri" w:eastAsia="Calibri" w:hAnsi="Calibri"/>
      <w:lang w:val="en-US"/>
    </w:rPr>
  </w:style>
  <w:style w:type="paragraph" w:styleId="En-tte">
    <w:name w:val="header"/>
    <w:basedOn w:val="Normal"/>
    <w:link w:val="En-tteCar"/>
    <w:uiPriority w:val="99"/>
    <w:unhideWhenUsed/>
    <w:rsid w:val="005E2602"/>
    <w:pPr>
      <w:tabs>
        <w:tab w:val="center" w:pos="4536"/>
        <w:tab w:val="right" w:pos="9072"/>
      </w:tabs>
    </w:pPr>
  </w:style>
  <w:style w:type="character" w:customStyle="1" w:styleId="En-tteCar">
    <w:name w:val="En-tête Car"/>
    <w:basedOn w:val="Policepardfaut"/>
    <w:link w:val="En-tte"/>
    <w:uiPriority w:val="99"/>
    <w:rsid w:val="005E2602"/>
    <w:rPr>
      <w:lang w:val="en-US"/>
    </w:rPr>
  </w:style>
  <w:style w:type="paragraph" w:styleId="Pieddepage">
    <w:name w:val="footer"/>
    <w:basedOn w:val="Normal"/>
    <w:link w:val="PieddepageCar"/>
    <w:uiPriority w:val="99"/>
    <w:unhideWhenUsed/>
    <w:rsid w:val="005E2602"/>
    <w:pPr>
      <w:tabs>
        <w:tab w:val="center" w:pos="4536"/>
        <w:tab w:val="right" w:pos="9072"/>
      </w:tabs>
    </w:pPr>
  </w:style>
  <w:style w:type="character" w:customStyle="1" w:styleId="PieddepageCar">
    <w:name w:val="Pied de page Car"/>
    <w:basedOn w:val="Policepardfaut"/>
    <w:link w:val="Pieddepage"/>
    <w:uiPriority w:val="99"/>
    <w:rsid w:val="005E2602"/>
    <w:rPr>
      <w:lang w:val="en-US"/>
    </w:rPr>
  </w:style>
  <w:style w:type="character" w:styleId="Lienhypertexte">
    <w:name w:val="Hyperlink"/>
    <w:basedOn w:val="Policepardfaut"/>
    <w:uiPriority w:val="99"/>
    <w:unhideWhenUsed/>
    <w:rsid w:val="005E2602"/>
    <w:rPr>
      <w:color w:val="0563C1" w:themeColor="hyperlink"/>
      <w:u w:val="single"/>
    </w:rPr>
  </w:style>
  <w:style w:type="character" w:styleId="Lienhypertextesuivivisit">
    <w:name w:val="FollowedHyperlink"/>
    <w:basedOn w:val="Policepardfaut"/>
    <w:uiPriority w:val="99"/>
    <w:semiHidden/>
    <w:unhideWhenUsed/>
    <w:rsid w:val="005E2602"/>
    <w:rPr>
      <w:color w:val="954F72" w:themeColor="followedHyperlink"/>
      <w:u w:val="single"/>
    </w:rPr>
  </w:style>
  <w:style w:type="character" w:styleId="Marquedecommentaire">
    <w:name w:val="annotation reference"/>
    <w:basedOn w:val="Policepardfaut"/>
    <w:uiPriority w:val="99"/>
    <w:semiHidden/>
    <w:unhideWhenUsed/>
    <w:rsid w:val="005248B7"/>
    <w:rPr>
      <w:sz w:val="16"/>
      <w:szCs w:val="16"/>
    </w:rPr>
  </w:style>
  <w:style w:type="paragraph" w:styleId="Commentaire">
    <w:name w:val="annotation text"/>
    <w:basedOn w:val="Normal"/>
    <w:link w:val="CommentaireCar"/>
    <w:uiPriority w:val="99"/>
    <w:unhideWhenUsed/>
    <w:rsid w:val="005248B7"/>
    <w:rPr>
      <w:sz w:val="20"/>
      <w:szCs w:val="20"/>
    </w:rPr>
  </w:style>
  <w:style w:type="character" w:customStyle="1" w:styleId="CommentaireCar">
    <w:name w:val="Commentaire Car"/>
    <w:basedOn w:val="Policepardfaut"/>
    <w:link w:val="Commentaire"/>
    <w:uiPriority w:val="99"/>
    <w:rsid w:val="005248B7"/>
    <w:rPr>
      <w:sz w:val="20"/>
      <w:szCs w:val="20"/>
      <w:lang w:val="en-US"/>
    </w:rPr>
  </w:style>
  <w:style w:type="paragraph" w:styleId="Objetducommentaire">
    <w:name w:val="annotation subject"/>
    <w:basedOn w:val="Commentaire"/>
    <w:next w:val="Commentaire"/>
    <w:link w:val="ObjetducommentaireCar"/>
    <w:uiPriority w:val="99"/>
    <w:semiHidden/>
    <w:unhideWhenUsed/>
    <w:rsid w:val="005248B7"/>
    <w:rPr>
      <w:b/>
      <w:bCs/>
    </w:rPr>
  </w:style>
  <w:style w:type="character" w:customStyle="1" w:styleId="ObjetducommentaireCar">
    <w:name w:val="Objet du commentaire Car"/>
    <w:basedOn w:val="CommentaireCar"/>
    <w:link w:val="Objetducommentaire"/>
    <w:uiPriority w:val="99"/>
    <w:semiHidden/>
    <w:rsid w:val="005248B7"/>
    <w:rPr>
      <w:b/>
      <w:bCs/>
      <w:sz w:val="20"/>
      <w:szCs w:val="20"/>
      <w:lang w:val="en-US"/>
    </w:rPr>
  </w:style>
  <w:style w:type="paragraph" w:styleId="Textedebulles">
    <w:name w:val="Balloon Text"/>
    <w:basedOn w:val="Normal"/>
    <w:link w:val="TextedebullesCar"/>
    <w:uiPriority w:val="99"/>
    <w:semiHidden/>
    <w:unhideWhenUsed/>
    <w:rsid w:val="005248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48B7"/>
    <w:rPr>
      <w:rFonts w:ascii="Segoe UI" w:hAnsi="Segoe UI" w:cs="Segoe UI"/>
      <w:sz w:val="18"/>
      <w:szCs w:val="18"/>
      <w:lang w:val="en-US"/>
    </w:rPr>
  </w:style>
  <w:style w:type="paragraph" w:styleId="Rvision">
    <w:name w:val="Revision"/>
    <w:hidden/>
    <w:uiPriority w:val="99"/>
    <w:semiHidden/>
    <w:rsid w:val="00D450A5"/>
    <w:pPr>
      <w:spacing w:after="0" w:line="240" w:lineRule="auto"/>
    </w:pPr>
    <w:rPr>
      <w:lang w:val="en-US"/>
    </w:rPr>
  </w:style>
  <w:style w:type="character" w:customStyle="1" w:styleId="Mentionnonrsolue1">
    <w:name w:val="Mention non résolue1"/>
    <w:basedOn w:val="Policepardfaut"/>
    <w:uiPriority w:val="99"/>
    <w:semiHidden/>
    <w:unhideWhenUsed/>
    <w:rsid w:val="00124B74"/>
    <w:rPr>
      <w:color w:val="605E5C"/>
      <w:shd w:val="clear" w:color="auto" w:fill="E1DFDD"/>
    </w:rPr>
  </w:style>
  <w:style w:type="paragraph" w:styleId="NormalWeb">
    <w:name w:val="Normal (Web)"/>
    <w:basedOn w:val="Normal"/>
    <w:uiPriority w:val="99"/>
    <w:semiHidden/>
    <w:unhideWhenUsed/>
    <w:rsid w:val="00124B74"/>
    <w:pPr>
      <w:widowControl/>
      <w:spacing w:before="100" w:beforeAutospacing="1" w:after="119"/>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160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AP-monpatrimoine.occitanie@culture.gouv.fr" TargetMode="External"/><Relationship Id="rId4" Type="http://schemas.openxmlformats.org/officeDocument/2006/relationships/webSettings" Target="webSettings.xml"/><Relationship Id="rId9" Type="http://schemas.openxmlformats.org/officeDocument/2006/relationships/hyperlink" Target="https://www.culture.gouv.fr/Demarches-en-ligne/Par-type-de-demarche/Appels-a-projets-candidatures/C-est-mon-Patrimo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7983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CASTILLON Magali</dc:creator>
  <cp:keywords/>
  <dc:description/>
  <cp:lastModifiedBy>CASTILLON Magali</cp:lastModifiedBy>
  <cp:revision>3</cp:revision>
  <dcterms:created xsi:type="dcterms:W3CDTF">2024-12-09T14:21:00Z</dcterms:created>
  <dcterms:modified xsi:type="dcterms:W3CDTF">2024-12-09T14:22:00Z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2023-11-23T09:05:31Z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0f68bdb6-3e58-4800-b233-603abad85827</vt:lpwstr>
  </property>
  <property fmtid="{D5CDD505-2E9C-101B-9397-08002B2CF9AE}" pid="8" name="MSIP_Label_a55150b5-9709-4135-863a-f4680a6d2cae_ContentBits">
    <vt:lpwstr>0</vt:lpwstr>
  </property>
</Properties>
</file>